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6E" w:rsidRPr="005B326E" w:rsidRDefault="005B326E" w:rsidP="0097324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B326E">
        <w:rPr>
          <w:rFonts w:ascii="Times New Roman" w:eastAsia="Times New Roman" w:hAnsi="Times New Roman" w:cs="Times New Roman"/>
          <w:b/>
          <w:bCs/>
          <w:sz w:val="36"/>
          <w:szCs w:val="36"/>
          <w:lang w:eastAsia="ru-RU"/>
        </w:rPr>
        <w:t>Договір-оферта про надання послуг</w:t>
      </w:r>
    </w:p>
    <w:p w:rsidR="005B326E" w:rsidRPr="005B326E" w:rsidRDefault="0018731C" w:rsidP="001873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Українська універсальна біржа</w:t>
      </w:r>
      <w:r w:rsidR="005B326E" w:rsidRPr="005B326E">
        <w:rPr>
          <w:rFonts w:ascii="Times New Roman" w:eastAsia="Times New Roman" w:hAnsi="Times New Roman" w:cs="Times New Roman"/>
          <w:sz w:val="24"/>
          <w:szCs w:val="24"/>
          <w:lang w:eastAsia="ru-RU"/>
        </w:rPr>
        <w:t xml:space="preserve"> (далі - Оператор) в особі </w:t>
      </w:r>
      <w:r>
        <w:rPr>
          <w:rFonts w:ascii="Times New Roman" w:eastAsia="Times New Roman" w:hAnsi="Times New Roman" w:cs="Times New Roman"/>
          <w:sz w:val="24"/>
          <w:szCs w:val="24"/>
          <w:lang w:val="uk-UA" w:eastAsia="ru-RU"/>
        </w:rPr>
        <w:t>Заступника директора Рибальченка Ігоря Володимировича</w:t>
      </w:r>
      <w:r w:rsidR="005B326E" w:rsidRPr="005B32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який діє на підставі </w:t>
      </w:r>
      <w:r w:rsidRPr="0018731C">
        <w:rPr>
          <w:rFonts w:ascii="Times New Roman" w:eastAsia="Times New Roman" w:hAnsi="Times New Roman" w:cs="Times New Roman"/>
          <w:sz w:val="24"/>
          <w:szCs w:val="24"/>
          <w:lang w:eastAsia="ru-RU"/>
        </w:rPr>
        <w:t xml:space="preserve">Довіреності </w:t>
      </w:r>
      <w:r>
        <w:rPr>
          <w:rFonts w:ascii="Times New Roman" w:eastAsia="Times New Roman" w:hAnsi="Times New Roman" w:cs="Times New Roman"/>
          <w:sz w:val="24"/>
          <w:szCs w:val="24"/>
          <w:lang w:val="uk-UA" w:eastAsia="ru-RU"/>
        </w:rPr>
        <w:t>№</w:t>
      </w:r>
      <w:r w:rsidRPr="0018731C">
        <w:rPr>
          <w:rFonts w:ascii="Times New Roman" w:eastAsia="Times New Roman" w:hAnsi="Times New Roman" w:cs="Times New Roman"/>
          <w:sz w:val="24"/>
          <w:szCs w:val="24"/>
          <w:lang w:eastAsia="ru-RU"/>
        </w:rPr>
        <w:t>1 від 02.01.2018 року</w:t>
      </w:r>
      <w:r w:rsidR="005B326E" w:rsidRPr="005B326E">
        <w:rPr>
          <w:rFonts w:ascii="Times New Roman" w:eastAsia="Times New Roman" w:hAnsi="Times New Roman" w:cs="Times New Roman"/>
          <w:sz w:val="24"/>
          <w:szCs w:val="24"/>
          <w:lang w:eastAsia="ru-RU"/>
        </w:rPr>
        <w:t xml:space="preserve"> з однієї сторони, та ______________________________________________________________________________________________________________________________________________________________________________</w:t>
      </w:r>
      <w:r w:rsidR="0097324B">
        <w:rPr>
          <w:rFonts w:ascii="Times New Roman" w:eastAsia="Times New Roman" w:hAnsi="Times New Roman" w:cs="Times New Roman"/>
          <w:sz w:val="24"/>
          <w:szCs w:val="24"/>
          <w:lang w:eastAsia="ru-RU"/>
        </w:rPr>
        <w:t>_________________________________________________________</w:t>
      </w:r>
      <w:r w:rsidR="005B326E" w:rsidRPr="005B326E">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w:t>
      </w:r>
      <w:r w:rsidR="00E97C26">
        <w:rPr>
          <w:rFonts w:ascii="Times New Roman" w:eastAsia="Times New Roman" w:hAnsi="Times New Roman" w:cs="Times New Roman"/>
          <w:sz w:val="24"/>
          <w:szCs w:val="24"/>
          <w:lang w:eastAsia="ru-RU"/>
        </w:rPr>
        <w:t>_________________________________________________</w:t>
      </w:r>
      <w:r w:rsidR="005B326E" w:rsidRPr="005B326E">
        <w:rPr>
          <w:rFonts w:ascii="Times New Roman" w:eastAsia="Times New Roman" w:hAnsi="Times New Roman" w:cs="Times New Roman"/>
          <w:sz w:val="24"/>
          <w:szCs w:val="24"/>
          <w:lang w:eastAsia="ru-RU"/>
        </w:rPr>
        <w:t xml:space="preserve"> (далі - Користувач), з іншої сторони надалі разом іменовані - Сторони, уклали цей договір-оферту в розумінні ст. 634 ЦК України та ч. 4 ст. 179 ГК України (далі – Договір) про наступне:</w:t>
      </w:r>
    </w:p>
    <w:p w:rsidR="005B326E" w:rsidRDefault="005B326E" w:rsidP="005B326E">
      <w:pPr>
        <w:pStyle w:val="2"/>
      </w:pPr>
      <w:r>
        <w:t>1. Загальні положення</w:t>
      </w:r>
    </w:p>
    <w:p w:rsidR="005B326E" w:rsidRDefault="005B326E" w:rsidP="005B326E">
      <w:pPr>
        <w:pStyle w:val="zk-contentpar"/>
      </w:pPr>
      <w:r>
        <w:t xml:space="preserve">1.1. Цей документ являє собою відкриту пропозицію (Оферту) </w:t>
      </w:r>
      <w:r w:rsidR="0018731C">
        <w:rPr>
          <w:lang w:val="uk-UA"/>
        </w:rPr>
        <w:t>Української універсальної біржі</w:t>
      </w:r>
      <w:r>
        <w:t xml:space="preserve"> (далі – Оператор Електронного майданчика) щодо укладення Договору про надання послуг (далі - Договір) на викладених у цій Оферті умовах. </w:t>
      </w:r>
    </w:p>
    <w:p w:rsidR="005B326E" w:rsidRDefault="005B326E" w:rsidP="005B326E">
      <w:pPr>
        <w:pStyle w:val="zk-contentpar"/>
      </w:pPr>
      <w:r>
        <w:t xml:space="preserve">1.2. Відповідно до Цивільного Кодексу України, в разі прийняття викладених в Оферті умов і оплати послуг, фізична або юридична особа, яка провадить акцепт цієї Оферти, стає Користувачем (акцепт Оферти </w:t>
      </w:r>
      <w:proofErr w:type="gramStart"/>
      <w:r>
        <w:t>р</w:t>
      </w:r>
      <w:proofErr w:type="gramEnd"/>
      <w:r>
        <w:t xml:space="preserve">івнозначний укладенню Договору на умовах, викладених </w:t>
      </w:r>
      <w:proofErr w:type="gramStart"/>
      <w:r>
        <w:t>в</w:t>
      </w:r>
      <w:proofErr w:type="gramEnd"/>
      <w:r>
        <w:t xml:space="preserve"> Оферті) Електронного майданчика (надалі – Користувач). </w:t>
      </w:r>
    </w:p>
    <w:p w:rsidR="005B326E" w:rsidRDefault="005B326E" w:rsidP="005B326E">
      <w:pPr>
        <w:pStyle w:val="zk-contentpar"/>
      </w:pPr>
      <w:r>
        <w:t>1.3. Відповідно до Постанови Кабінету Міні</w:t>
      </w:r>
      <w:proofErr w:type="gramStart"/>
      <w:r>
        <w:t>стр</w:t>
      </w:r>
      <w:proofErr w:type="gramEnd"/>
      <w:r>
        <w:t xml:space="preserve">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 період тимчасовий окупації Договір не може бути укладений з суб`єктами господарювання з місцезнаходженням (місцем проживання) на тимчасово окупованій території. </w:t>
      </w:r>
    </w:p>
    <w:p w:rsidR="005B326E" w:rsidRDefault="005B326E" w:rsidP="005B326E">
      <w:pPr>
        <w:pStyle w:val="zk-contentpar"/>
      </w:pPr>
      <w:r>
        <w:t xml:space="preserve">1.4. Указом Президента України від 15.05.2017 № 133/2017 введено в дію </w:t>
      </w:r>
      <w:proofErr w:type="gramStart"/>
      <w:r>
        <w:t>р</w:t>
      </w:r>
      <w:proofErr w:type="gramEnd"/>
      <w:r>
        <w:t xml:space="preserve">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(надалі – Рішення), яким тимчасово обмежено проведення визначених операції певному переліку осіб, які вміщені в Додатку 1 та Додатку 2 до </w:t>
      </w:r>
      <w:proofErr w:type="gramStart"/>
      <w:r>
        <w:t>Р</w:t>
      </w:r>
      <w:proofErr w:type="gramEnd"/>
      <w:r>
        <w:t xml:space="preserve">ішення. </w:t>
      </w:r>
    </w:p>
    <w:p w:rsidR="005B326E" w:rsidRDefault="005B326E" w:rsidP="005B326E">
      <w:pPr>
        <w:pStyle w:val="zk-contentpar"/>
      </w:pPr>
      <w:r>
        <w:t xml:space="preserve">1.5. Юридична чи фізична особа, яка провадить акцепт цієї Оферти </w:t>
      </w:r>
      <w:proofErr w:type="gramStart"/>
      <w:r>
        <w:t>п</w:t>
      </w:r>
      <w:proofErr w:type="gramEnd"/>
      <w:r>
        <w:t xml:space="preserve">ідтверджує факт, що вона не входить до переліку осіб, щодо яких існують обмеження діяльності на території України та/або про які йде мова в п. 1.2 та п. 1.3. цієї Оферти. </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2. Предмет Договору</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2.1. Предметом Договору є надання Оператором доступу до користування електронною торговою системою, яка розміщена за адресою </w:t>
      </w:r>
      <w:proofErr w:type="gramStart"/>
      <w:r w:rsidRPr="005B326E">
        <w:rPr>
          <w:rFonts w:ascii="Times New Roman" w:eastAsia="Times New Roman" w:hAnsi="Times New Roman" w:cs="Times New Roman"/>
          <w:sz w:val="24"/>
          <w:szCs w:val="24"/>
          <w:lang w:eastAsia="ru-RU"/>
        </w:rPr>
        <w:t>в</w:t>
      </w:r>
      <w:proofErr w:type="gramEnd"/>
      <w:r w:rsidRPr="005B326E">
        <w:rPr>
          <w:rFonts w:ascii="Times New Roman" w:eastAsia="Times New Roman" w:hAnsi="Times New Roman" w:cs="Times New Roman"/>
          <w:sz w:val="24"/>
          <w:szCs w:val="24"/>
          <w:lang w:eastAsia="ru-RU"/>
        </w:rPr>
        <w:t xml:space="preserve"> </w:t>
      </w:r>
      <w:proofErr w:type="gramStart"/>
      <w:r w:rsidRPr="005B326E">
        <w:rPr>
          <w:rFonts w:ascii="Times New Roman" w:eastAsia="Times New Roman" w:hAnsi="Times New Roman" w:cs="Times New Roman"/>
          <w:sz w:val="24"/>
          <w:szCs w:val="24"/>
          <w:lang w:eastAsia="ru-RU"/>
        </w:rPr>
        <w:t>мереж</w:t>
      </w:r>
      <w:proofErr w:type="gramEnd"/>
      <w:r w:rsidRPr="005B326E">
        <w:rPr>
          <w:rFonts w:ascii="Times New Roman" w:eastAsia="Times New Roman" w:hAnsi="Times New Roman" w:cs="Times New Roman"/>
          <w:sz w:val="24"/>
          <w:szCs w:val="24"/>
          <w:lang w:eastAsia="ru-RU"/>
        </w:rPr>
        <w:t>і Internet: sale</w:t>
      </w:r>
      <w:r w:rsidR="0041794B" w:rsidRPr="0041794B">
        <w:rPr>
          <w:rFonts w:ascii="Times New Roman" w:eastAsia="Times New Roman" w:hAnsi="Times New Roman" w:cs="Times New Roman"/>
          <w:sz w:val="24"/>
          <w:szCs w:val="24"/>
          <w:lang w:eastAsia="ru-RU"/>
        </w:rPr>
        <w:t>.</w:t>
      </w:r>
      <w:r w:rsidR="0018731C">
        <w:rPr>
          <w:rFonts w:ascii="Times New Roman" w:eastAsia="Times New Roman" w:hAnsi="Times New Roman" w:cs="Times New Roman"/>
          <w:sz w:val="24"/>
          <w:szCs w:val="24"/>
          <w:lang w:val="en-US" w:eastAsia="ru-RU"/>
        </w:rPr>
        <w:t>uub</w:t>
      </w:r>
      <w:r w:rsidR="0041794B" w:rsidRPr="0041794B">
        <w:rPr>
          <w:rFonts w:ascii="Times New Roman" w:eastAsia="Times New Roman" w:hAnsi="Times New Roman" w:cs="Times New Roman"/>
          <w:sz w:val="24"/>
          <w:szCs w:val="24"/>
          <w:lang w:eastAsia="ru-RU"/>
        </w:rPr>
        <w:t>.</w:t>
      </w:r>
      <w:r w:rsidR="0041794B">
        <w:rPr>
          <w:rFonts w:ascii="Times New Roman" w:eastAsia="Times New Roman" w:hAnsi="Times New Roman" w:cs="Times New Roman"/>
          <w:sz w:val="24"/>
          <w:szCs w:val="24"/>
          <w:lang w:val="en-US" w:eastAsia="ru-RU"/>
        </w:rPr>
        <w:t>com</w:t>
      </w:r>
      <w:r w:rsidR="0041794B" w:rsidRPr="0041794B">
        <w:rPr>
          <w:rFonts w:ascii="Times New Roman" w:eastAsia="Times New Roman" w:hAnsi="Times New Roman" w:cs="Times New Roman"/>
          <w:sz w:val="24"/>
          <w:szCs w:val="24"/>
          <w:lang w:eastAsia="ru-RU"/>
        </w:rPr>
        <w:t>.</w:t>
      </w:r>
      <w:r w:rsidR="0041794B">
        <w:rPr>
          <w:rFonts w:ascii="Times New Roman" w:eastAsia="Times New Roman" w:hAnsi="Times New Roman" w:cs="Times New Roman"/>
          <w:sz w:val="24"/>
          <w:szCs w:val="24"/>
          <w:lang w:val="en-US" w:eastAsia="ru-RU"/>
        </w:rPr>
        <w:t>ua</w:t>
      </w:r>
      <w:r w:rsidRPr="005B326E">
        <w:rPr>
          <w:rFonts w:ascii="Times New Roman" w:eastAsia="Times New Roman" w:hAnsi="Times New Roman" w:cs="Times New Roman"/>
          <w:sz w:val="24"/>
          <w:szCs w:val="24"/>
          <w:lang w:eastAsia="ru-RU"/>
        </w:rPr>
        <w:t xml:space="preserve"> (далі – ЕТС). Надання доступу Користувачу до ЕТС передбачає серед іншого виконання таких послуг, як послуг з реєстрації Користувача, автоматичного розміщення, отримання і передання інформації, в т.ч. але не виключно цінових пропозицій, та документів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 xml:space="preserve">ід час проведення електронних торгів (далі – Послуги), відповідно до обраних Користувачем </w:t>
      </w:r>
      <w:r w:rsidRPr="005B326E">
        <w:rPr>
          <w:rFonts w:ascii="Times New Roman" w:eastAsia="Times New Roman" w:hAnsi="Times New Roman" w:cs="Times New Roman"/>
          <w:sz w:val="24"/>
          <w:szCs w:val="24"/>
          <w:lang w:eastAsia="ru-RU"/>
        </w:rPr>
        <w:lastRenderedPageBreak/>
        <w:t>торгів які розміщені в ЕТС. Інформація про електронні торги в ЕТС також відображаються на інтернет-сайті Електронного майданчика.</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2.2. Користувач погоджується з умовами і зобов</w:t>
      </w:r>
      <w:proofErr w:type="gramStart"/>
      <w:r w:rsidRPr="005B326E">
        <w:rPr>
          <w:rFonts w:ascii="Times New Roman" w:eastAsia="Times New Roman" w:hAnsi="Times New Roman" w:cs="Times New Roman"/>
          <w:sz w:val="24"/>
          <w:szCs w:val="24"/>
          <w:lang w:eastAsia="ru-RU"/>
        </w:rPr>
        <w:t>`я</w:t>
      </w:r>
      <w:proofErr w:type="gramEnd"/>
      <w:r w:rsidRPr="005B326E">
        <w:rPr>
          <w:rFonts w:ascii="Times New Roman" w:eastAsia="Times New Roman" w:hAnsi="Times New Roman" w:cs="Times New Roman"/>
          <w:sz w:val="24"/>
          <w:szCs w:val="24"/>
          <w:lang w:eastAsia="ru-RU"/>
        </w:rPr>
        <w:t xml:space="preserve">зується виконувати </w:t>
      </w:r>
      <w:r>
        <w:rPr>
          <w:rFonts w:ascii="Times New Roman" w:eastAsia="Times New Roman" w:hAnsi="Times New Roman" w:cs="Times New Roman"/>
          <w:sz w:val="24"/>
          <w:szCs w:val="24"/>
          <w:lang w:eastAsia="ru-RU"/>
        </w:rPr>
        <w:t>Регламент ЕТС</w:t>
      </w:r>
      <w:r>
        <w:rPr>
          <w:rFonts w:ascii="Times New Roman" w:eastAsia="Times New Roman" w:hAnsi="Times New Roman" w:cs="Times New Roman"/>
          <w:sz w:val="24"/>
          <w:szCs w:val="24"/>
          <w:lang w:val="uk-UA" w:eastAsia="ru-RU"/>
        </w:rPr>
        <w:t>, файли якого розміщені у розділі «Регламент»</w:t>
      </w:r>
      <w:r w:rsidRPr="005B326E">
        <w:rPr>
          <w:rFonts w:ascii="Times New Roman" w:eastAsia="Times New Roman" w:hAnsi="Times New Roman" w:cs="Times New Roman"/>
          <w:sz w:val="24"/>
          <w:szCs w:val="24"/>
          <w:lang w:eastAsia="ru-RU"/>
        </w:rPr>
        <w:t>, які є невід`ємною частиною Договору і своєю реєстрацією на Електронному майданчику підтверджує свою безумовну згоду до їх дотримання.</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2.3. Реєстрація Користувача на Електронному майданчику здійснюється одним із способів ідентифікації/авторизації:</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Для юридичних </w:t>
      </w:r>
      <w:proofErr w:type="gramStart"/>
      <w:r w:rsidRPr="005B326E">
        <w:rPr>
          <w:rFonts w:ascii="Times New Roman" w:eastAsia="Times New Roman" w:hAnsi="Times New Roman" w:cs="Times New Roman"/>
          <w:sz w:val="24"/>
          <w:szCs w:val="24"/>
          <w:lang w:eastAsia="ru-RU"/>
        </w:rPr>
        <w:t>осіб</w:t>
      </w:r>
      <w:proofErr w:type="gramEnd"/>
      <w:r w:rsidRPr="005B326E">
        <w:rPr>
          <w:rFonts w:ascii="Times New Roman" w:eastAsia="Times New Roman" w:hAnsi="Times New Roman" w:cs="Times New Roman"/>
          <w:sz w:val="24"/>
          <w:szCs w:val="24"/>
          <w:lang w:eastAsia="ru-RU"/>
        </w:rPr>
        <w:t>:</w:t>
      </w:r>
    </w:p>
    <w:p w:rsidR="005B326E" w:rsidRPr="005B326E" w:rsidRDefault="005B326E" w:rsidP="005B32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через отримання банківського платежу у розмі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і 9 гривень з розрахункового рахунку юридичної особи за рахунком, сформованим в Особистому кабінеті під час реєстрації, з обов’язковим зазначенням вказаних у рахунку реквізитів;</w:t>
      </w:r>
    </w:p>
    <w:p w:rsidR="005B326E" w:rsidRPr="005B326E" w:rsidRDefault="005B326E" w:rsidP="005B32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ідписання та направлення на поштову адресу Оператора формі двох екземплярів даного Договору-оферти у паперовій формі.</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Для фізичних </w:t>
      </w:r>
      <w:proofErr w:type="gramStart"/>
      <w:r w:rsidRPr="005B326E">
        <w:rPr>
          <w:rFonts w:ascii="Times New Roman" w:eastAsia="Times New Roman" w:hAnsi="Times New Roman" w:cs="Times New Roman"/>
          <w:sz w:val="24"/>
          <w:szCs w:val="24"/>
          <w:lang w:eastAsia="ru-RU"/>
        </w:rPr>
        <w:t>осіб</w:t>
      </w:r>
      <w:proofErr w:type="gramEnd"/>
      <w:r w:rsidRPr="005B326E">
        <w:rPr>
          <w:rFonts w:ascii="Times New Roman" w:eastAsia="Times New Roman" w:hAnsi="Times New Roman" w:cs="Times New Roman"/>
          <w:sz w:val="24"/>
          <w:szCs w:val="24"/>
          <w:lang w:eastAsia="ru-RU"/>
        </w:rPr>
        <w:t>:</w:t>
      </w:r>
    </w:p>
    <w:p w:rsidR="005B326E" w:rsidRPr="005B326E" w:rsidRDefault="005B326E" w:rsidP="005B32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для фізичних осіб, у яких є відкритий на їх ім’я рахунок в банківських установах України через отримання банківського платежу у розмі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і 9 гривень з розрахункового рахунку фізичної особи на рахунок сформований в Особистому кабінету під час реєстрації з обов’язковим зазначенням вказаних у рахунку реквізитів;</w:t>
      </w:r>
    </w:p>
    <w:p w:rsidR="005B326E" w:rsidRPr="005B326E" w:rsidRDefault="005B326E" w:rsidP="005B32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26E">
        <w:rPr>
          <w:rFonts w:ascii="Times New Roman" w:eastAsia="Times New Roman" w:hAnsi="Times New Roman" w:cs="Times New Roman"/>
          <w:sz w:val="24"/>
          <w:szCs w:val="24"/>
          <w:lang w:eastAsia="ru-RU"/>
        </w:rPr>
        <w:t>для фізичних осіб, у яких немає відкритого рахунку в банківських установах України – 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w:t>
      </w:r>
      <w:proofErr w:type="gramEnd"/>
      <w:r w:rsidRPr="005B326E">
        <w:rPr>
          <w:rFonts w:ascii="Times New Roman" w:eastAsia="Times New Roman" w:hAnsi="Times New Roman" w:cs="Times New Roman"/>
          <w:sz w:val="24"/>
          <w:szCs w:val="24"/>
          <w:lang w:eastAsia="ru-RU"/>
        </w:rPr>
        <w:t xml:space="preserve">і містять </w:t>
      </w:r>
      <w:proofErr w:type="gramStart"/>
      <w:r w:rsidRPr="005B326E">
        <w:rPr>
          <w:rFonts w:ascii="Times New Roman" w:eastAsia="Times New Roman" w:hAnsi="Times New Roman" w:cs="Times New Roman"/>
          <w:sz w:val="24"/>
          <w:szCs w:val="24"/>
          <w:lang w:eastAsia="ru-RU"/>
        </w:rPr>
        <w:t>пр</w:t>
      </w:r>
      <w:proofErr w:type="gramEnd"/>
      <w:r w:rsidRPr="005B326E">
        <w:rPr>
          <w:rFonts w:ascii="Times New Roman" w:eastAsia="Times New Roman" w:hAnsi="Times New Roman" w:cs="Times New Roman"/>
          <w:sz w:val="24"/>
          <w:szCs w:val="24"/>
          <w:lang w:eastAsia="ru-RU"/>
        </w:rPr>
        <w:t xml:space="preserve">ізвище, ім`я та (за наявності) по батькові, дату народження, фотокартку(и), що відповідає(ють)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w:t>
      </w:r>
      <w:proofErr w:type="gramStart"/>
      <w:r w:rsidRPr="005B326E">
        <w:rPr>
          <w:rFonts w:ascii="Times New Roman" w:eastAsia="Times New Roman" w:hAnsi="Times New Roman" w:cs="Times New Roman"/>
          <w:sz w:val="24"/>
          <w:szCs w:val="24"/>
          <w:lang w:eastAsia="ru-RU"/>
        </w:rPr>
        <w:t>обл</w:t>
      </w:r>
      <w:proofErr w:type="gramEnd"/>
      <w:r w:rsidRPr="005B326E">
        <w:rPr>
          <w:rFonts w:ascii="Times New Roman" w:eastAsia="Times New Roman" w:hAnsi="Times New Roman" w:cs="Times New Roman"/>
          <w:sz w:val="24"/>
          <w:szCs w:val="24"/>
          <w:lang w:eastAsia="ru-RU"/>
        </w:rPr>
        <w:t xml:space="preserve">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w:t>
      </w:r>
      <w:proofErr w:type="gramStart"/>
      <w:r w:rsidRPr="005B326E">
        <w:rPr>
          <w:rFonts w:ascii="Times New Roman" w:eastAsia="Times New Roman" w:hAnsi="Times New Roman" w:cs="Times New Roman"/>
          <w:sz w:val="24"/>
          <w:szCs w:val="24"/>
          <w:lang w:eastAsia="ru-RU"/>
        </w:rPr>
        <w:t>обл</w:t>
      </w:r>
      <w:proofErr w:type="gramEnd"/>
      <w:r w:rsidRPr="005B326E">
        <w:rPr>
          <w:rFonts w:ascii="Times New Roman" w:eastAsia="Times New Roman" w:hAnsi="Times New Roman" w:cs="Times New Roman"/>
          <w:sz w:val="24"/>
          <w:szCs w:val="24"/>
          <w:lang w:eastAsia="ru-RU"/>
        </w:rPr>
        <w:t>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rsidR="005B326E" w:rsidRPr="005B326E" w:rsidRDefault="005B326E" w:rsidP="005B32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шляхом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ідписання та направлення на поштову адресу Оператора формі двох екземплярів даного Договору-оферти у паперовій формі.</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При реєстрації Користувача на Електронному майданчику Оператор перевіряє достовірність ідентифікаційної інформації (до такої інформації можна віднести, зокрема, для українських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w:t>
      </w:r>
      <w:proofErr w:type="gramStart"/>
      <w:r w:rsidRPr="005B326E">
        <w:rPr>
          <w:rFonts w:ascii="Times New Roman" w:eastAsia="Times New Roman" w:hAnsi="Times New Roman" w:cs="Times New Roman"/>
          <w:sz w:val="24"/>
          <w:szCs w:val="24"/>
          <w:lang w:eastAsia="ru-RU"/>
        </w:rPr>
        <w:t>обл</w:t>
      </w:r>
      <w:proofErr w:type="gramEnd"/>
      <w:r w:rsidRPr="005B326E">
        <w:rPr>
          <w:rFonts w:ascii="Times New Roman" w:eastAsia="Times New Roman" w:hAnsi="Times New Roman" w:cs="Times New Roman"/>
          <w:sz w:val="24"/>
          <w:szCs w:val="24"/>
          <w:lang w:eastAsia="ru-RU"/>
        </w:rPr>
        <w:t xml:space="preserve">ікової картки платника податків, паспортні дані, адреси та </w:t>
      </w:r>
      <w:r w:rsidRPr="005B326E">
        <w:rPr>
          <w:rFonts w:ascii="Times New Roman" w:eastAsia="Times New Roman" w:hAnsi="Times New Roman" w:cs="Times New Roman"/>
          <w:sz w:val="24"/>
          <w:szCs w:val="24"/>
          <w:lang w:eastAsia="ru-RU"/>
        </w:rPr>
        <w:lastRenderedPageBreak/>
        <w:t>контактна інформація), наданої користувачем, що має намі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 xml:space="preserve"> прийняти участь в електронних торгах.</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val="uk-UA" w:eastAsia="ru-RU"/>
        </w:rPr>
      </w:pPr>
      <w:r w:rsidRPr="005B326E">
        <w:rPr>
          <w:rFonts w:ascii="Times New Roman" w:eastAsia="Times New Roman" w:hAnsi="Times New Roman" w:cs="Times New Roman"/>
          <w:sz w:val="24"/>
          <w:szCs w:val="24"/>
          <w:lang w:eastAsia="ru-RU"/>
        </w:rPr>
        <w:t>Учасниками електронних торгі</w:t>
      </w:r>
      <w:proofErr w:type="gramStart"/>
      <w:r w:rsidRPr="005B326E">
        <w:rPr>
          <w:rFonts w:ascii="Times New Roman" w:eastAsia="Times New Roman" w:hAnsi="Times New Roman" w:cs="Times New Roman"/>
          <w:sz w:val="24"/>
          <w:szCs w:val="24"/>
          <w:lang w:eastAsia="ru-RU"/>
        </w:rPr>
        <w:t>в</w:t>
      </w:r>
      <w:proofErr w:type="gramEnd"/>
      <w:r w:rsidRPr="005B326E">
        <w:rPr>
          <w:rFonts w:ascii="Times New Roman" w:eastAsia="Times New Roman" w:hAnsi="Times New Roman" w:cs="Times New Roman"/>
          <w:sz w:val="24"/>
          <w:szCs w:val="24"/>
          <w:lang w:eastAsia="ru-RU"/>
        </w:rPr>
        <w:t xml:space="preserve">, </w:t>
      </w:r>
      <w:proofErr w:type="gramStart"/>
      <w:r w:rsidRPr="005B326E">
        <w:rPr>
          <w:rFonts w:ascii="Times New Roman" w:eastAsia="Times New Roman" w:hAnsi="Times New Roman" w:cs="Times New Roman"/>
          <w:sz w:val="24"/>
          <w:szCs w:val="24"/>
          <w:lang w:eastAsia="ru-RU"/>
        </w:rPr>
        <w:t>предметом</w:t>
      </w:r>
      <w:proofErr w:type="gramEnd"/>
      <w:r w:rsidRPr="005B326E">
        <w:rPr>
          <w:rFonts w:ascii="Times New Roman" w:eastAsia="Times New Roman" w:hAnsi="Times New Roman" w:cs="Times New Roman"/>
          <w:sz w:val="24"/>
          <w:szCs w:val="24"/>
          <w:lang w:eastAsia="ru-RU"/>
        </w:rPr>
        <w:t xml:space="preserve"> яких є відступлення права вимоги за кредитними договорами та договорами забезпечення, не можуть бути особи, які є боржниками та/або поручителями за такими кредитами</w:t>
      </w:r>
      <w:r w:rsidR="009A554C">
        <w:rPr>
          <w:rFonts w:ascii="Times New Roman" w:eastAsia="Times New Roman" w:hAnsi="Times New Roman" w:cs="Times New Roman"/>
          <w:sz w:val="24"/>
          <w:szCs w:val="24"/>
          <w:lang w:val="uk-UA" w:eastAsia="ru-RU"/>
        </w:rPr>
        <w:t xml:space="preserve"> та/або договорами забезпечення виконанні зобов’язання</w:t>
      </w:r>
      <w:r w:rsidRPr="005B326E">
        <w:rPr>
          <w:rFonts w:ascii="Times New Roman" w:eastAsia="Times New Roman" w:hAnsi="Times New Roman" w:cs="Times New Roman"/>
          <w:sz w:val="24"/>
          <w:szCs w:val="24"/>
          <w:lang w:eastAsia="ru-RU"/>
        </w:rPr>
        <w:t>. Учасник (потенційний покупець), який має намі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 xml:space="preserve"> прийняти участь у електронних торгах, предметом продажу на яких є право вимоги за кредитними договорами та договорами забезпечення, надає електронному майданчику письмове запевнення, що учасник (потенційний покупець) не є боржником та/або поручителем за відповідними кредитними договорами та/або договорами забезпечення виконання зобов`язання</w:t>
      </w:r>
      <w:r w:rsidR="009A554C">
        <w:rPr>
          <w:rFonts w:ascii="Times New Roman" w:eastAsia="Times New Roman" w:hAnsi="Times New Roman" w:cs="Times New Roman"/>
          <w:sz w:val="24"/>
          <w:szCs w:val="24"/>
          <w:lang w:val="uk-UA" w:eastAsia="ru-RU"/>
        </w:rPr>
        <w:t>.</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 xml:space="preserve">3. </w:t>
      </w:r>
      <w:proofErr w:type="gramStart"/>
      <w:r w:rsidRPr="005B326E">
        <w:rPr>
          <w:rFonts w:ascii="Times New Roman" w:eastAsia="Times New Roman" w:hAnsi="Times New Roman" w:cs="Times New Roman"/>
          <w:b/>
          <w:bCs/>
          <w:sz w:val="24"/>
          <w:szCs w:val="24"/>
          <w:lang w:eastAsia="ru-RU"/>
        </w:rPr>
        <w:t>Ц</w:t>
      </w:r>
      <w:proofErr w:type="gramEnd"/>
      <w:r w:rsidRPr="005B326E">
        <w:rPr>
          <w:rFonts w:ascii="Times New Roman" w:eastAsia="Times New Roman" w:hAnsi="Times New Roman" w:cs="Times New Roman"/>
          <w:b/>
          <w:bCs/>
          <w:sz w:val="24"/>
          <w:szCs w:val="24"/>
          <w:lang w:eastAsia="ru-RU"/>
        </w:rPr>
        <w:t>іна Договору та умови оплати. Акцепт Оферти</w:t>
      </w:r>
    </w:p>
    <w:p w:rsidR="00505031" w:rsidRPr="009A6441" w:rsidRDefault="005B326E" w:rsidP="005B326E">
      <w:pPr>
        <w:spacing w:before="100" w:beforeAutospacing="1" w:after="100" w:afterAutospacing="1" w:line="240" w:lineRule="auto"/>
        <w:rPr>
          <w:rFonts w:ascii="Times New Roman" w:eastAsia="Times New Roman" w:hAnsi="Times New Roman" w:cs="Times New Roman"/>
          <w:sz w:val="24"/>
          <w:szCs w:val="24"/>
          <w:lang w:val="uk-UA" w:eastAsia="ru-RU"/>
        </w:rPr>
      </w:pPr>
      <w:r w:rsidRPr="005B326E">
        <w:rPr>
          <w:rFonts w:ascii="Times New Roman" w:eastAsia="Times New Roman" w:hAnsi="Times New Roman" w:cs="Times New Roman"/>
          <w:sz w:val="24"/>
          <w:szCs w:val="24"/>
          <w:lang w:eastAsia="ru-RU"/>
        </w:rPr>
        <w:t xml:space="preserve">3.1. </w:t>
      </w:r>
      <w:proofErr w:type="gramStart"/>
      <w:r w:rsidRPr="005B326E">
        <w:rPr>
          <w:rFonts w:ascii="Times New Roman" w:eastAsia="Times New Roman" w:hAnsi="Times New Roman" w:cs="Times New Roman"/>
          <w:sz w:val="24"/>
          <w:szCs w:val="24"/>
          <w:lang w:eastAsia="ru-RU"/>
        </w:rPr>
        <w:t>Ц</w:t>
      </w:r>
      <w:proofErr w:type="gramEnd"/>
      <w:r w:rsidRPr="005B326E">
        <w:rPr>
          <w:rFonts w:ascii="Times New Roman" w:eastAsia="Times New Roman" w:hAnsi="Times New Roman" w:cs="Times New Roman"/>
          <w:sz w:val="24"/>
          <w:szCs w:val="24"/>
          <w:lang w:eastAsia="ru-RU"/>
        </w:rPr>
        <w:t xml:space="preserve">іна Договору становить розмір грошової винагороди, </w:t>
      </w:r>
      <w:r w:rsidR="00505031">
        <w:rPr>
          <w:rFonts w:ascii="Times New Roman" w:eastAsia="Times New Roman" w:hAnsi="Times New Roman" w:cs="Times New Roman"/>
          <w:sz w:val="24"/>
          <w:szCs w:val="24"/>
          <w:lang w:val="uk-UA" w:eastAsia="ru-RU"/>
        </w:rPr>
        <w:t xml:space="preserve">та/або розмір плати за участь в електронних торгах </w:t>
      </w:r>
      <w:r w:rsidR="00505031" w:rsidRPr="005B326E">
        <w:rPr>
          <w:rFonts w:ascii="Times New Roman" w:eastAsia="Times New Roman" w:hAnsi="Times New Roman" w:cs="Times New Roman"/>
          <w:sz w:val="24"/>
          <w:szCs w:val="24"/>
          <w:lang w:eastAsia="ru-RU"/>
        </w:rPr>
        <w:t>як</w:t>
      </w:r>
      <w:r w:rsidR="00505031">
        <w:rPr>
          <w:rFonts w:ascii="Times New Roman" w:eastAsia="Times New Roman" w:hAnsi="Times New Roman" w:cs="Times New Roman"/>
          <w:sz w:val="24"/>
          <w:szCs w:val="24"/>
          <w:lang w:val="uk-UA" w:eastAsia="ru-RU"/>
        </w:rPr>
        <w:t>і</w:t>
      </w:r>
      <w:r w:rsidR="00505031" w:rsidRPr="005B326E">
        <w:rPr>
          <w:rFonts w:ascii="Times New Roman" w:eastAsia="Times New Roman" w:hAnsi="Times New Roman" w:cs="Times New Roman"/>
          <w:sz w:val="24"/>
          <w:szCs w:val="24"/>
          <w:lang w:eastAsia="ru-RU"/>
        </w:rPr>
        <w:t xml:space="preserve"> вирахову</w:t>
      </w:r>
      <w:r w:rsidR="00505031">
        <w:rPr>
          <w:rFonts w:ascii="Times New Roman" w:eastAsia="Times New Roman" w:hAnsi="Times New Roman" w:cs="Times New Roman"/>
          <w:sz w:val="24"/>
          <w:szCs w:val="24"/>
          <w:lang w:val="uk-UA" w:eastAsia="ru-RU"/>
        </w:rPr>
        <w:t>ю</w:t>
      </w:r>
      <w:r w:rsidR="00505031" w:rsidRPr="005B326E">
        <w:rPr>
          <w:rFonts w:ascii="Times New Roman" w:eastAsia="Times New Roman" w:hAnsi="Times New Roman" w:cs="Times New Roman"/>
          <w:sz w:val="24"/>
          <w:szCs w:val="24"/>
          <w:lang w:eastAsia="ru-RU"/>
        </w:rPr>
        <w:t>ться</w:t>
      </w:r>
      <w:r w:rsidR="00505031">
        <w:rPr>
          <w:rFonts w:ascii="Times New Roman" w:eastAsia="Times New Roman" w:hAnsi="Times New Roman" w:cs="Times New Roman"/>
          <w:sz w:val="24"/>
          <w:szCs w:val="24"/>
          <w:lang w:val="uk-UA" w:eastAsia="ru-RU"/>
        </w:rPr>
        <w:t xml:space="preserve"> та сплачуються</w:t>
      </w:r>
      <w:r w:rsidR="00505031" w:rsidRPr="005B326E">
        <w:rPr>
          <w:rFonts w:ascii="Times New Roman" w:eastAsia="Times New Roman" w:hAnsi="Times New Roman" w:cs="Times New Roman"/>
          <w:sz w:val="24"/>
          <w:szCs w:val="24"/>
          <w:lang w:eastAsia="ru-RU"/>
        </w:rPr>
        <w:t xml:space="preserve"> відповідно до </w:t>
      </w:r>
      <w:r w:rsidR="00505031">
        <w:rPr>
          <w:rFonts w:ascii="Times New Roman" w:eastAsia="Times New Roman" w:hAnsi="Times New Roman" w:cs="Times New Roman"/>
          <w:sz w:val="24"/>
          <w:szCs w:val="24"/>
          <w:lang w:val="uk-UA" w:eastAsia="ru-RU"/>
        </w:rPr>
        <w:t>положень</w:t>
      </w:r>
      <w:r w:rsidR="00505031" w:rsidRPr="005B326E">
        <w:rPr>
          <w:rFonts w:ascii="Times New Roman" w:eastAsia="Times New Roman" w:hAnsi="Times New Roman" w:cs="Times New Roman"/>
          <w:sz w:val="24"/>
          <w:szCs w:val="24"/>
          <w:lang w:eastAsia="ru-RU"/>
        </w:rPr>
        <w:t xml:space="preserve"> Регламенту ЕТС</w:t>
      </w:r>
      <w:r w:rsidRPr="005B326E">
        <w:rPr>
          <w:rFonts w:ascii="Times New Roman" w:eastAsia="Times New Roman" w:hAnsi="Times New Roman" w:cs="Times New Roman"/>
          <w:sz w:val="24"/>
          <w:szCs w:val="24"/>
          <w:lang w:eastAsia="ru-RU"/>
        </w:rPr>
        <w:t xml:space="preserve">. Грошова винагорода, яка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 xml:space="preserve">ідлягає сплаті Оператору Електронного майданчика за організацію та проведення електронних торгів, утримується Оператором із частини суми гарантійного внеску після формування системою Протоколу електронних торгів. Право вимоги грошової винагороди у Оператора виникає виключно після формування в системі Протоколу електронних торгів. До моменту формування такого Протоколу в ЕТС право власності </w:t>
      </w:r>
      <w:proofErr w:type="gramStart"/>
      <w:r w:rsidRPr="005B326E">
        <w:rPr>
          <w:rFonts w:ascii="Times New Roman" w:eastAsia="Times New Roman" w:hAnsi="Times New Roman" w:cs="Times New Roman"/>
          <w:sz w:val="24"/>
          <w:szCs w:val="24"/>
          <w:lang w:eastAsia="ru-RU"/>
        </w:rPr>
        <w:t>на</w:t>
      </w:r>
      <w:proofErr w:type="gramEnd"/>
      <w:r w:rsidRPr="005B326E">
        <w:rPr>
          <w:rFonts w:ascii="Times New Roman" w:eastAsia="Times New Roman" w:hAnsi="Times New Roman" w:cs="Times New Roman"/>
          <w:sz w:val="24"/>
          <w:szCs w:val="24"/>
          <w:lang w:eastAsia="ru-RU"/>
        </w:rPr>
        <w:t xml:space="preserve"> </w:t>
      </w:r>
      <w:proofErr w:type="gramStart"/>
      <w:r w:rsidRPr="005B326E">
        <w:rPr>
          <w:rFonts w:ascii="Times New Roman" w:eastAsia="Times New Roman" w:hAnsi="Times New Roman" w:cs="Times New Roman"/>
          <w:sz w:val="24"/>
          <w:szCs w:val="24"/>
          <w:lang w:eastAsia="ru-RU"/>
        </w:rPr>
        <w:t>гарант</w:t>
      </w:r>
      <w:proofErr w:type="gramEnd"/>
      <w:r w:rsidRPr="005B326E">
        <w:rPr>
          <w:rFonts w:ascii="Times New Roman" w:eastAsia="Times New Roman" w:hAnsi="Times New Roman" w:cs="Times New Roman"/>
          <w:sz w:val="24"/>
          <w:szCs w:val="24"/>
          <w:lang w:eastAsia="ru-RU"/>
        </w:rPr>
        <w:t>ійний внесок належить Користувачу, а сам гарантійний внесок виконує виключно функцію забезпечення. Сума грошової винагороди є додатковою до суми коштів, запропонованої переможцем торгів за кожен придбаний лот.</w:t>
      </w:r>
      <w:r w:rsidR="009A6441">
        <w:rPr>
          <w:rFonts w:ascii="Times New Roman" w:eastAsia="Times New Roman" w:hAnsi="Times New Roman" w:cs="Times New Roman"/>
          <w:sz w:val="24"/>
          <w:szCs w:val="24"/>
          <w:lang w:val="uk-UA" w:eastAsia="ru-RU"/>
        </w:rPr>
        <w:t xml:space="preserve"> Плата за участь в електронних торгах сплачується після завершення електронного аукціону та формування системою Протоколу електронних торгів.</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3.2. У випадку, коли сума внесеного гарантійного внеску менше суми грошової винагороди за результатами проведеного аукціону, Користувач-переможець електронного аукціону зобов</w:t>
      </w:r>
      <w:proofErr w:type="gramStart"/>
      <w:r w:rsidRPr="005B326E">
        <w:rPr>
          <w:rFonts w:ascii="Times New Roman" w:eastAsia="Times New Roman" w:hAnsi="Times New Roman" w:cs="Times New Roman"/>
          <w:sz w:val="24"/>
          <w:szCs w:val="24"/>
          <w:lang w:eastAsia="ru-RU"/>
        </w:rPr>
        <w:t>`я</w:t>
      </w:r>
      <w:proofErr w:type="gramEnd"/>
      <w:r w:rsidRPr="005B326E">
        <w:rPr>
          <w:rFonts w:ascii="Times New Roman" w:eastAsia="Times New Roman" w:hAnsi="Times New Roman" w:cs="Times New Roman"/>
          <w:sz w:val="24"/>
          <w:szCs w:val="24"/>
          <w:lang w:eastAsia="ru-RU"/>
        </w:rPr>
        <w:t>заний сплатити таку різницю на розрахунковий рахунок Оператора протягом 10 днів з моменту формування Протоколу електронних торгів та виставлення відповідного рахунку Оператором Електронного майданчика.</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27473D">
        <w:rPr>
          <w:rFonts w:ascii="Times New Roman" w:eastAsia="Times New Roman" w:hAnsi="Times New Roman" w:cs="Times New Roman"/>
          <w:sz w:val="24"/>
          <w:szCs w:val="24"/>
          <w:lang w:eastAsia="ru-RU"/>
        </w:rPr>
        <w:t>3.3. Розмі</w:t>
      </w:r>
      <w:proofErr w:type="gramStart"/>
      <w:r w:rsidRPr="0027473D">
        <w:rPr>
          <w:rFonts w:ascii="Times New Roman" w:eastAsia="Times New Roman" w:hAnsi="Times New Roman" w:cs="Times New Roman"/>
          <w:sz w:val="24"/>
          <w:szCs w:val="24"/>
          <w:lang w:eastAsia="ru-RU"/>
        </w:rPr>
        <w:t>р</w:t>
      </w:r>
      <w:proofErr w:type="gramEnd"/>
      <w:r w:rsidRPr="0027473D">
        <w:rPr>
          <w:rFonts w:ascii="Times New Roman" w:eastAsia="Times New Roman" w:hAnsi="Times New Roman" w:cs="Times New Roman"/>
          <w:sz w:val="24"/>
          <w:szCs w:val="24"/>
          <w:lang w:eastAsia="ru-RU"/>
        </w:rPr>
        <w:t xml:space="preserve"> грошової винагороди</w:t>
      </w:r>
      <w:r w:rsidR="002843EA" w:rsidRPr="0027473D">
        <w:rPr>
          <w:rFonts w:ascii="Times New Roman" w:eastAsia="Times New Roman" w:hAnsi="Times New Roman" w:cs="Times New Roman"/>
          <w:sz w:val="24"/>
          <w:szCs w:val="24"/>
          <w:lang w:eastAsia="ru-RU"/>
        </w:rPr>
        <w:t xml:space="preserve"> за придбаний актив неплатоспроможного банку та/або банку, який перебува</w:t>
      </w:r>
      <w:r w:rsidR="002843EA" w:rsidRPr="0027473D">
        <w:rPr>
          <w:rFonts w:ascii="Times New Roman" w:eastAsia="Times New Roman" w:hAnsi="Times New Roman" w:cs="Times New Roman"/>
          <w:sz w:val="24"/>
          <w:szCs w:val="24"/>
          <w:lang w:val="uk-UA" w:eastAsia="ru-RU"/>
        </w:rPr>
        <w:t>є</w:t>
      </w:r>
      <w:r w:rsidR="002843EA" w:rsidRPr="0027473D">
        <w:rPr>
          <w:rFonts w:ascii="Times New Roman" w:eastAsia="Times New Roman" w:hAnsi="Times New Roman" w:cs="Times New Roman"/>
          <w:sz w:val="24"/>
          <w:szCs w:val="24"/>
          <w:lang w:eastAsia="ru-RU"/>
        </w:rPr>
        <w:t xml:space="preserve"> у процес</w:t>
      </w:r>
      <w:r w:rsidR="002843EA" w:rsidRPr="0027473D">
        <w:rPr>
          <w:rFonts w:ascii="Times New Roman" w:eastAsia="Times New Roman" w:hAnsi="Times New Roman" w:cs="Times New Roman"/>
          <w:sz w:val="24"/>
          <w:szCs w:val="24"/>
          <w:lang w:val="uk-UA" w:eastAsia="ru-RU"/>
        </w:rPr>
        <w:t>і</w:t>
      </w:r>
      <w:r w:rsidR="002843EA" w:rsidRPr="0027473D">
        <w:rPr>
          <w:rFonts w:ascii="Times New Roman" w:eastAsia="Times New Roman" w:hAnsi="Times New Roman" w:cs="Times New Roman"/>
          <w:sz w:val="24"/>
          <w:szCs w:val="24"/>
          <w:lang w:eastAsia="ru-RU"/>
        </w:rPr>
        <w:t xml:space="preserve"> л</w:t>
      </w:r>
      <w:r w:rsidR="002843EA" w:rsidRPr="0027473D">
        <w:rPr>
          <w:rFonts w:ascii="Times New Roman" w:eastAsia="Times New Roman" w:hAnsi="Times New Roman" w:cs="Times New Roman"/>
          <w:sz w:val="24"/>
          <w:szCs w:val="24"/>
          <w:lang w:val="uk-UA" w:eastAsia="ru-RU"/>
        </w:rPr>
        <w:t>і</w:t>
      </w:r>
      <w:r w:rsidR="002843EA" w:rsidRPr="0027473D">
        <w:rPr>
          <w:rFonts w:ascii="Times New Roman" w:eastAsia="Times New Roman" w:hAnsi="Times New Roman" w:cs="Times New Roman"/>
          <w:sz w:val="24"/>
          <w:szCs w:val="24"/>
          <w:lang w:eastAsia="ru-RU"/>
        </w:rPr>
        <w:t>кв</w:t>
      </w:r>
      <w:r w:rsidR="002843EA" w:rsidRPr="0027473D">
        <w:rPr>
          <w:rFonts w:ascii="Times New Roman" w:eastAsia="Times New Roman" w:hAnsi="Times New Roman" w:cs="Times New Roman"/>
          <w:sz w:val="24"/>
          <w:szCs w:val="24"/>
          <w:lang w:val="uk-UA" w:eastAsia="ru-RU"/>
        </w:rPr>
        <w:t>і</w:t>
      </w:r>
      <w:r w:rsidR="002843EA" w:rsidRPr="0027473D">
        <w:rPr>
          <w:rFonts w:ascii="Times New Roman" w:eastAsia="Times New Roman" w:hAnsi="Times New Roman" w:cs="Times New Roman"/>
          <w:sz w:val="24"/>
          <w:szCs w:val="24"/>
          <w:lang w:eastAsia="ru-RU"/>
        </w:rPr>
        <w:t>дац</w:t>
      </w:r>
      <w:r w:rsidR="002843EA" w:rsidRPr="0027473D">
        <w:rPr>
          <w:rFonts w:ascii="Times New Roman" w:eastAsia="Times New Roman" w:hAnsi="Times New Roman" w:cs="Times New Roman"/>
          <w:sz w:val="24"/>
          <w:szCs w:val="24"/>
          <w:lang w:val="uk-UA" w:eastAsia="ru-RU"/>
        </w:rPr>
        <w:t>ії</w:t>
      </w:r>
      <w:r w:rsidRPr="0027473D">
        <w:rPr>
          <w:rFonts w:ascii="Times New Roman" w:eastAsia="Times New Roman" w:hAnsi="Times New Roman" w:cs="Times New Roman"/>
          <w:sz w:val="24"/>
          <w:szCs w:val="24"/>
          <w:lang w:eastAsia="ru-RU"/>
        </w:rPr>
        <w:t xml:space="preserve"> встановлюється </w:t>
      </w:r>
      <w:r w:rsidR="002843EA" w:rsidRPr="0027473D">
        <w:rPr>
          <w:rFonts w:ascii="Times New Roman" w:eastAsia="Times New Roman" w:hAnsi="Times New Roman" w:cs="Times New Roman"/>
          <w:sz w:val="24"/>
          <w:szCs w:val="24"/>
          <w:lang w:val="uk-UA" w:eastAsia="ru-RU"/>
        </w:rPr>
        <w:t>у відсотковому</w:t>
      </w:r>
      <w:r w:rsidRPr="0027473D">
        <w:rPr>
          <w:rFonts w:ascii="Times New Roman" w:eastAsia="Times New Roman" w:hAnsi="Times New Roman" w:cs="Times New Roman"/>
          <w:sz w:val="24"/>
          <w:szCs w:val="24"/>
          <w:lang w:eastAsia="ru-RU"/>
        </w:rPr>
        <w:t xml:space="preserve"> </w:t>
      </w:r>
      <w:r w:rsidR="002843EA" w:rsidRPr="0027473D">
        <w:rPr>
          <w:rFonts w:ascii="Times New Roman" w:eastAsia="Times New Roman" w:hAnsi="Times New Roman" w:cs="Times New Roman"/>
          <w:sz w:val="24"/>
          <w:szCs w:val="24"/>
          <w:lang w:val="uk-UA" w:eastAsia="ru-RU"/>
        </w:rPr>
        <w:t>відношенні</w:t>
      </w:r>
      <w:r w:rsidRPr="0027473D">
        <w:rPr>
          <w:rFonts w:ascii="Times New Roman" w:eastAsia="Times New Roman" w:hAnsi="Times New Roman" w:cs="Times New Roman"/>
          <w:sz w:val="24"/>
          <w:szCs w:val="24"/>
          <w:lang w:eastAsia="ru-RU"/>
        </w:rPr>
        <w:t xml:space="preserve"> до ціни продажу, яка зазначена в Протоколі електронних торгів. На момент акцепту оферти діють наступні тарифи:</w:t>
      </w:r>
    </w:p>
    <w:tbl>
      <w:tblPr>
        <w:tblStyle w:val="a5"/>
        <w:tblW w:w="0" w:type="auto"/>
        <w:tblLook w:val="04A0" w:firstRow="1" w:lastRow="0" w:firstColumn="1" w:lastColumn="0" w:noHBand="0" w:noVBand="1"/>
      </w:tblPr>
      <w:tblGrid>
        <w:gridCol w:w="1488"/>
        <w:gridCol w:w="1327"/>
        <w:gridCol w:w="1470"/>
        <w:gridCol w:w="1908"/>
        <w:gridCol w:w="1470"/>
        <w:gridCol w:w="1908"/>
      </w:tblGrid>
      <w:tr w:rsidR="005B326E" w:rsidRPr="005B326E" w:rsidTr="00B4780F">
        <w:tc>
          <w:tcPr>
            <w:tcW w:w="1250" w:type="pct"/>
            <w:gridSpan w:val="2"/>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Діапазон ціни продажу лота, тис</w:t>
            </w:r>
            <w:proofErr w:type="gramStart"/>
            <w:r w:rsidRPr="005B326E">
              <w:rPr>
                <w:rFonts w:ascii="Times New Roman" w:eastAsia="Times New Roman" w:hAnsi="Times New Roman" w:cs="Times New Roman"/>
                <w:sz w:val="24"/>
                <w:szCs w:val="24"/>
                <w:lang w:eastAsia="ru-RU"/>
              </w:rPr>
              <w:t>.</w:t>
            </w:r>
            <w:proofErr w:type="gramEnd"/>
            <w:r w:rsidRPr="005B326E">
              <w:rPr>
                <w:rFonts w:ascii="Times New Roman" w:eastAsia="Times New Roman" w:hAnsi="Times New Roman" w:cs="Times New Roman"/>
                <w:sz w:val="24"/>
                <w:szCs w:val="24"/>
                <w:lang w:eastAsia="ru-RU"/>
              </w:rPr>
              <w:t xml:space="preserve"> </w:t>
            </w:r>
            <w:proofErr w:type="gramStart"/>
            <w:r w:rsidRPr="005B326E">
              <w:rPr>
                <w:rFonts w:ascii="Times New Roman" w:eastAsia="Times New Roman" w:hAnsi="Times New Roman" w:cs="Times New Roman"/>
                <w:sz w:val="24"/>
                <w:szCs w:val="24"/>
                <w:lang w:eastAsia="ru-RU"/>
              </w:rPr>
              <w:t>г</w:t>
            </w:r>
            <w:proofErr w:type="gramEnd"/>
            <w:r w:rsidRPr="005B326E">
              <w:rPr>
                <w:rFonts w:ascii="Times New Roman" w:eastAsia="Times New Roman" w:hAnsi="Times New Roman" w:cs="Times New Roman"/>
                <w:sz w:val="24"/>
                <w:szCs w:val="24"/>
                <w:lang w:eastAsia="ru-RU"/>
              </w:rPr>
              <w:t>рн.</w:t>
            </w:r>
          </w:p>
        </w:tc>
        <w:tc>
          <w:tcPr>
            <w:tcW w:w="0" w:type="auto"/>
            <w:gridSpan w:val="4"/>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Граничний розмі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 xml:space="preserve"> винагороди</w:t>
            </w:r>
          </w:p>
        </w:tc>
      </w:tr>
      <w:tr w:rsidR="005B326E" w:rsidRPr="005B326E" w:rsidTr="00B4780F">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від</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до (включно)</w:t>
            </w:r>
          </w:p>
        </w:tc>
        <w:tc>
          <w:tcPr>
            <w:tcW w:w="1500" w:type="pct"/>
            <w:gridSpan w:val="2"/>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права вимоги за кредитними договорами, дебіторська заборгованість</w:t>
            </w:r>
          </w:p>
        </w:tc>
        <w:tc>
          <w:tcPr>
            <w:tcW w:w="1500" w:type="pct"/>
            <w:gridSpan w:val="2"/>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основні засоби, майно банку у вигляді цілісного майнового комплексу, майно банку, щодо обороту якого встановлене обмеження</w:t>
            </w:r>
          </w:p>
        </w:tc>
      </w:tr>
      <w:tr w:rsidR="005B326E" w:rsidRPr="005B326E" w:rsidTr="00B4780F">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від ціни продажу</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але не більше, ніж тис</w:t>
            </w:r>
            <w:proofErr w:type="gramStart"/>
            <w:r w:rsidRPr="005B326E">
              <w:rPr>
                <w:rFonts w:ascii="Times New Roman" w:eastAsia="Times New Roman" w:hAnsi="Times New Roman" w:cs="Times New Roman"/>
                <w:sz w:val="24"/>
                <w:szCs w:val="24"/>
                <w:lang w:eastAsia="ru-RU"/>
              </w:rPr>
              <w:t>.г</w:t>
            </w:r>
            <w:proofErr w:type="gramEnd"/>
            <w:r w:rsidRPr="005B326E">
              <w:rPr>
                <w:rFonts w:ascii="Times New Roman" w:eastAsia="Times New Roman" w:hAnsi="Times New Roman" w:cs="Times New Roman"/>
                <w:sz w:val="24"/>
                <w:szCs w:val="24"/>
                <w:lang w:eastAsia="ru-RU"/>
              </w:rPr>
              <w:t>рн</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від ціни продажу</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але не більше, ніж тис</w:t>
            </w:r>
            <w:proofErr w:type="gramStart"/>
            <w:r w:rsidRPr="005B326E">
              <w:rPr>
                <w:rFonts w:ascii="Times New Roman" w:eastAsia="Times New Roman" w:hAnsi="Times New Roman" w:cs="Times New Roman"/>
                <w:sz w:val="24"/>
                <w:szCs w:val="24"/>
                <w:lang w:eastAsia="ru-RU"/>
              </w:rPr>
              <w:t>.г</w:t>
            </w:r>
            <w:proofErr w:type="gramEnd"/>
            <w:r w:rsidRPr="005B326E">
              <w:rPr>
                <w:rFonts w:ascii="Times New Roman" w:eastAsia="Times New Roman" w:hAnsi="Times New Roman" w:cs="Times New Roman"/>
                <w:sz w:val="24"/>
                <w:szCs w:val="24"/>
                <w:lang w:eastAsia="ru-RU"/>
              </w:rPr>
              <w:t>рн</w:t>
            </w:r>
          </w:p>
        </w:tc>
      </w:tr>
      <w:tr w:rsidR="005B326E" w:rsidRPr="005B326E" w:rsidTr="00B4780F">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100,0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r>
      <w:tr w:rsidR="005B326E" w:rsidRPr="005B326E" w:rsidTr="00B4780F">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100,0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4,0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r>
      <w:tr w:rsidR="005B326E" w:rsidRPr="005B326E" w:rsidTr="00B4780F">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1000,0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r>
      <w:tr w:rsidR="005B326E" w:rsidRPr="005B326E" w:rsidTr="00B4780F">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1000,0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5000,0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2,0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r>
      <w:tr w:rsidR="005B326E" w:rsidRPr="005B326E" w:rsidTr="00B4780F">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lastRenderedPageBreak/>
              <w:t>5000,0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10000,0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1,0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r>
      <w:tr w:rsidR="005B326E" w:rsidRPr="005B326E" w:rsidTr="00B4780F">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10000,0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50000,0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0,5</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r>
      <w:tr w:rsidR="005B326E" w:rsidRPr="005B326E" w:rsidTr="00B4780F">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Понад 50 000,0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3000,00</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0,5</w:t>
            </w:r>
          </w:p>
        </w:tc>
        <w:tc>
          <w:tcPr>
            <w:tcW w:w="0" w:type="auto"/>
            <w:vAlign w:val="center"/>
            <w:hideMark/>
          </w:tcPr>
          <w:p w:rsidR="005B326E" w:rsidRPr="005B326E" w:rsidRDefault="005B326E" w:rsidP="00B4780F">
            <w:pPr>
              <w:jc w:val="center"/>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1000,00</w:t>
            </w:r>
          </w:p>
        </w:tc>
      </w:tr>
    </w:tbl>
    <w:p w:rsidR="002843EA" w:rsidRDefault="005B326E" w:rsidP="005B326E">
      <w:pPr>
        <w:spacing w:before="100" w:beforeAutospacing="1" w:after="100" w:afterAutospacing="1" w:line="240" w:lineRule="auto"/>
        <w:rPr>
          <w:rFonts w:ascii="Times New Roman" w:eastAsia="Times New Roman" w:hAnsi="Times New Roman" w:cs="Times New Roman"/>
          <w:sz w:val="24"/>
          <w:szCs w:val="24"/>
          <w:lang w:val="uk-UA" w:eastAsia="ru-RU"/>
        </w:rPr>
      </w:pPr>
      <w:r w:rsidRPr="005B326E">
        <w:rPr>
          <w:rFonts w:ascii="Times New Roman" w:eastAsia="Times New Roman" w:hAnsi="Times New Roman" w:cs="Times New Roman"/>
          <w:sz w:val="24"/>
          <w:szCs w:val="24"/>
          <w:lang w:eastAsia="ru-RU"/>
        </w:rPr>
        <w:t xml:space="preserve">3.4. </w:t>
      </w:r>
      <w:r w:rsidR="002843EA">
        <w:rPr>
          <w:rFonts w:ascii="Times New Roman" w:eastAsia="Times New Roman" w:hAnsi="Times New Roman" w:cs="Times New Roman"/>
          <w:sz w:val="24"/>
          <w:szCs w:val="24"/>
          <w:lang w:val="uk-UA" w:eastAsia="ru-RU"/>
        </w:rPr>
        <w:t>Розмір грошової винагороди за придбаний</w:t>
      </w:r>
      <w:r w:rsidR="00991EE7">
        <w:rPr>
          <w:rFonts w:ascii="Times New Roman" w:eastAsia="Times New Roman" w:hAnsi="Times New Roman" w:cs="Times New Roman"/>
          <w:sz w:val="24"/>
          <w:szCs w:val="24"/>
          <w:lang w:val="uk-UA" w:eastAsia="ru-RU"/>
        </w:rPr>
        <w:t xml:space="preserve"> актив, який належить до об’єктів державного та/або комунального майна, майна підприємств, установ та організацій державної та комунальної форми власності або державна чи комунальна частка у яких перевищує 50 відсотків становить:</w:t>
      </w:r>
    </w:p>
    <w:p w:rsidR="00991EE7" w:rsidRDefault="0050687A" w:rsidP="005B326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- 1% від ціни реалізації лоту у випадку проведення електронних торгів з продажу майна/передачі права;</w:t>
      </w:r>
    </w:p>
    <w:p w:rsidR="0050687A" w:rsidRDefault="0050687A" w:rsidP="005B326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- 3% від загальної річної суми орендної плати у випадку проведення електронних торгів з оренди майна.</w:t>
      </w:r>
    </w:p>
    <w:p w:rsidR="0050687A" w:rsidRDefault="0050687A" w:rsidP="005B326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3.4.1 За участь у електронних торгах</w:t>
      </w:r>
      <w:r w:rsidR="0027473D">
        <w:rPr>
          <w:rFonts w:ascii="Times New Roman" w:eastAsia="Times New Roman" w:hAnsi="Times New Roman" w:cs="Times New Roman"/>
          <w:sz w:val="24"/>
          <w:szCs w:val="24"/>
          <w:lang w:val="uk-UA" w:eastAsia="ru-RU"/>
        </w:rPr>
        <w:t xml:space="preserve"> з продажу</w:t>
      </w:r>
      <w:r>
        <w:rPr>
          <w:rFonts w:ascii="Times New Roman" w:eastAsia="Times New Roman" w:hAnsi="Times New Roman" w:cs="Times New Roman"/>
          <w:sz w:val="24"/>
          <w:szCs w:val="24"/>
          <w:lang w:val="uk-UA" w:eastAsia="ru-RU"/>
        </w:rPr>
        <w:t xml:space="preserve"> </w:t>
      </w:r>
      <w:r w:rsidR="0027473D">
        <w:rPr>
          <w:rFonts w:ascii="Times New Roman" w:eastAsia="Times New Roman" w:hAnsi="Times New Roman" w:cs="Times New Roman"/>
          <w:sz w:val="24"/>
          <w:szCs w:val="24"/>
          <w:lang w:val="uk-UA" w:eastAsia="ru-RU"/>
        </w:rPr>
        <w:t xml:space="preserve">об’єктів державного та/або комунального майна, майна підприємств, установ та організацій державної та комунальної форми власності або державна чи комунальна частка у яких перевищує 50 відсотків </w:t>
      </w:r>
      <w:r>
        <w:rPr>
          <w:rFonts w:ascii="Times New Roman" w:eastAsia="Times New Roman" w:hAnsi="Times New Roman" w:cs="Times New Roman"/>
          <w:sz w:val="24"/>
          <w:szCs w:val="24"/>
          <w:lang w:val="uk-UA" w:eastAsia="ru-RU"/>
        </w:rPr>
        <w:t>по завершенню електронного аукціону з учасників справляється плата у наступному розмірі:</w:t>
      </w:r>
    </w:p>
    <w:tbl>
      <w:tblPr>
        <w:tblStyle w:val="a5"/>
        <w:tblW w:w="0" w:type="auto"/>
        <w:tblLook w:val="04A0" w:firstRow="1" w:lastRow="0" w:firstColumn="1" w:lastColumn="0" w:noHBand="0" w:noVBand="1"/>
      </w:tblPr>
      <w:tblGrid>
        <w:gridCol w:w="4785"/>
        <w:gridCol w:w="4786"/>
      </w:tblGrid>
      <w:tr w:rsidR="0050687A" w:rsidTr="0050687A">
        <w:tc>
          <w:tcPr>
            <w:tcW w:w="4785"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Початкова ціна реалізації/початкова орендна плата, грн.</w:t>
            </w:r>
          </w:p>
        </w:tc>
        <w:tc>
          <w:tcPr>
            <w:tcW w:w="4786" w:type="dxa"/>
            <w:vAlign w:val="center"/>
          </w:tcPr>
          <w:p w:rsidR="0050687A" w:rsidRDefault="009D6D11"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Плата за участь</w:t>
            </w:r>
            <w:r w:rsidR="0050687A">
              <w:rPr>
                <w:rFonts w:ascii="Times New Roman" w:eastAsia="Times New Roman" w:hAnsi="Times New Roman" w:cs="Times New Roman"/>
                <w:sz w:val="24"/>
                <w:szCs w:val="24"/>
                <w:lang w:val="uk-UA" w:eastAsia="ru-RU"/>
              </w:rPr>
              <w:t>, грн.</w:t>
            </w:r>
          </w:p>
        </w:tc>
      </w:tr>
      <w:tr w:rsidR="0050687A" w:rsidTr="0050687A">
        <w:tc>
          <w:tcPr>
            <w:tcW w:w="4785"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20 000</w:t>
            </w:r>
          </w:p>
        </w:tc>
        <w:tc>
          <w:tcPr>
            <w:tcW w:w="4786"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r>
      <w:tr w:rsidR="0050687A" w:rsidTr="0050687A">
        <w:tc>
          <w:tcPr>
            <w:tcW w:w="4785"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50 000</w:t>
            </w:r>
          </w:p>
        </w:tc>
        <w:tc>
          <w:tcPr>
            <w:tcW w:w="4786"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w:t>
            </w:r>
          </w:p>
        </w:tc>
      </w:tr>
      <w:tr w:rsidR="0050687A" w:rsidTr="0050687A">
        <w:tc>
          <w:tcPr>
            <w:tcW w:w="4785"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200 000</w:t>
            </w:r>
          </w:p>
        </w:tc>
        <w:tc>
          <w:tcPr>
            <w:tcW w:w="4786"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340</w:t>
            </w:r>
          </w:p>
        </w:tc>
      </w:tr>
      <w:tr w:rsidR="0050687A" w:rsidTr="0050687A">
        <w:tc>
          <w:tcPr>
            <w:tcW w:w="4785"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1 000 000</w:t>
            </w:r>
          </w:p>
        </w:tc>
        <w:tc>
          <w:tcPr>
            <w:tcW w:w="4786"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p>
        </w:tc>
      </w:tr>
      <w:tr w:rsidR="0050687A" w:rsidTr="0050687A">
        <w:tc>
          <w:tcPr>
            <w:tcW w:w="4785"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Понад 1 000 000</w:t>
            </w:r>
          </w:p>
        </w:tc>
        <w:tc>
          <w:tcPr>
            <w:tcW w:w="4786" w:type="dxa"/>
            <w:vAlign w:val="center"/>
          </w:tcPr>
          <w:p w:rsidR="0050687A" w:rsidRDefault="0050687A" w:rsidP="0050687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1 700</w:t>
            </w:r>
          </w:p>
        </w:tc>
      </w:tr>
    </w:tbl>
    <w:p w:rsidR="0050687A" w:rsidRPr="002843EA" w:rsidRDefault="0050687A" w:rsidP="005B326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Фактичний розмір плати за участь зазначається у протоколі електронних торгів.</w:t>
      </w:r>
      <w:r>
        <w:rPr>
          <w:rFonts w:ascii="Times New Roman" w:eastAsia="Times New Roman" w:hAnsi="Times New Roman" w:cs="Times New Roman"/>
          <w:sz w:val="24"/>
          <w:szCs w:val="24"/>
          <w:lang w:val="uk-UA" w:eastAsia="ru-RU"/>
        </w:rPr>
        <w:br/>
      </w:r>
      <w:r w:rsidR="006464CE">
        <w:rPr>
          <w:rFonts w:ascii="Times New Roman" w:eastAsia="Times New Roman" w:hAnsi="Times New Roman" w:cs="Times New Roman"/>
          <w:sz w:val="24"/>
          <w:szCs w:val="24"/>
          <w:lang w:val="uk-UA" w:eastAsia="ru-RU"/>
        </w:rPr>
        <w:t>Учасник</w:t>
      </w:r>
      <w:r w:rsidR="009A6441">
        <w:rPr>
          <w:rFonts w:ascii="Times New Roman" w:eastAsia="Times New Roman" w:hAnsi="Times New Roman" w:cs="Times New Roman"/>
          <w:sz w:val="24"/>
          <w:szCs w:val="24"/>
          <w:lang w:val="uk-UA" w:eastAsia="ru-RU"/>
        </w:rPr>
        <w:t xml:space="preserve"> від свого імені за сформованим у системі рахунком</w:t>
      </w:r>
      <w:r w:rsidR="006464CE">
        <w:rPr>
          <w:rFonts w:ascii="Times New Roman" w:eastAsia="Times New Roman" w:hAnsi="Times New Roman" w:cs="Times New Roman"/>
          <w:sz w:val="24"/>
          <w:szCs w:val="24"/>
          <w:lang w:val="uk-UA" w:eastAsia="ru-RU"/>
        </w:rPr>
        <w:t xml:space="preserve"> здійснює оплату</w:t>
      </w:r>
      <w:r w:rsidR="009D6D11">
        <w:rPr>
          <w:rFonts w:ascii="Times New Roman" w:eastAsia="Times New Roman" w:hAnsi="Times New Roman" w:cs="Times New Roman"/>
          <w:sz w:val="24"/>
          <w:szCs w:val="24"/>
          <w:lang w:val="uk-UA" w:eastAsia="ru-RU"/>
        </w:rPr>
        <w:t xml:space="preserve"> за участь в аукціоні після завершення електронного аукціону та після формування системою Протоколу електронних торгів.</w:t>
      </w:r>
      <w:r w:rsidR="009A6441">
        <w:rPr>
          <w:rFonts w:ascii="Times New Roman" w:eastAsia="Times New Roman" w:hAnsi="Times New Roman" w:cs="Times New Roman"/>
          <w:sz w:val="24"/>
          <w:szCs w:val="24"/>
          <w:lang w:val="uk-UA" w:eastAsia="ru-RU"/>
        </w:rPr>
        <w:t xml:space="preserve"> </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Надання доступу Користувачу до участі в конкретних електронних торгах здійснюється на умовах 100% (стовідсоткової) оплати гарантійного внеску, яка вноситься Користувачем до оголошеного в ЕТС строку прийняття пропозицій від Учасників </w:t>
      </w:r>
      <w:proofErr w:type="gramStart"/>
      <w:r w:rsidRPr="005B326E">
        <w:rPr>
          <w:rFonts w:ascii="Times New Roman" w:eastAsia="Times New Roman" w:hAnsi="Times New Roman" w:cs="Times New Roman"/>
          <w:sz w:val="24"/>
          <w:szCs w:val="24"/>
          <w:lang w:eastAsia="ru-RU"/>
        </w:rPr>
        <w:t>за</w:t>
      </w:r>
      <w:proofErr w:type="gramEnd"/>
      <w:r w:rsidRPr="005B326E">
        <w:rPr>
          <w:rFonts w:ascii="Times New Roman" w:eastAsia="Times New Roman" w:hAnsi="Times New Roman" w:cs="Times New Roman"/>
          <w:sz w:val="24"/>
          <w:szCs w:val="24"/>
          <w:lang w:eastAsia="ru-RU"/>
        </w:rPr>
        <w:t xml:space="preserve"> автоматично сформованим в ЕТС рахунком. </w:t>
      </w:r>
      <w:r w:rsidR="009D6D11">
        <w:rPr>
          <w:rFonts w:ascii="Times New Roman" w:eastAsia="Times New Roman" w:hAnsi="Times New Roman" w:cs="Times New Roman"/>
          <w:sz w:val="24"/>
          <w:szCs w:val="24"/>
          <w:lang w:val="uk-UA" w:eastAsia="ru-RU"/>
        </w:rPr>
        <w:t xml:space="preserve">Розмір </w:t>
      </w:r>
      <w:r w:rsidR="00EE0B6C">
        <w:rPr>
          <w:rFonts w:ascii="Times New Roman" w:eastAsia="Times New Roman" w:hAnsi="Times New Roman" w:cs="Times New Roman"/>
          <w:sz w:val="24"/>
          <w:szCs w:val="24"/>
          <w:lang w:val="uk-UA" w:eastAsia="ru-RU"/>
        </w:rPr>
        <w:t>гарантійного внеску зазначається в описі та документації аукціону</w:t>
      </w:r>
      <w:r w:rsidRPr="005B326E">
        <w:rPr>
          <w:rFonts w:ascii="Times New Roman" w:eastAsia="Times New Roman" w:hAnsi="Times New Roman" w:cs="Times New Roman"/>
          <w:sz w:val="24"/>
          <w:szCs w:val="24"/>
          <w:lang w:eastAsia="ru-RU"/>
        </w:rPr>
        <w:t>.</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Гарантійний внесок є гарантійним грошовим забезпеченням, що вноситься учасниками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w:t>
      </w:r>
      <w:proofErr w:type="gramStart"/>
      <w:r w:rsidRPr="005B326E">
        <w:rPr>
          <w:rFonts w:ascii="Times New Roman" w:eastAsia="Times New Roman" w:hAnsi="Times New Roman" w:cs="Times New Roman"/>
          <w:sz w:val="24"/>
          <w:szCs w:val="24"/>
          <w:lang w:eastAsia="ru-RU"/>
        </w:rPr>
        <w:t>до</w:t>
      </w:r>
      <w:proofErr w:type="gramEnd"/>
      <w:r w:rsidRPr="005B326E">
        <w:rPr>
          <w:rFonts w:ascii="Times New Roman" w:eastAsia="Times New Roman" w:hAnsi="Times New Roman" w:cs="Times New Roman"/>
          <w:sz w:val="24"/>
          <w:szCs w:val="24"/>
          <w:lang w:eastAsia="ru-RU"/>
        </w:rPr>
        <w:t xml:space="preserve"> моменту формування в ЕТС Протоколу електронних торгів.</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3.5. Гарантійний внесок може вважатися сплаченим із моменту його зарахування на банківський рахунок Оператора, якщо це відбулося не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ізніше ніж за одну годину до закінчення строку подання цінових пропозицій на участь у конкретних електронних торгах.</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26E">
        <w:rPr>
          <w:rFonts w:ascii="Times New Roman" w:eastAsia="Times New Roman" w:hAnsi="Times New Roman" w:cs="Times New Roman"/>
          <w:sz w:val="24"/>
          <w:szCs w:val="24"/>
          <w:lang w:eastAsia="ru-RU"/>
        </w:rPr>
        <w:lastRenderedPageBreak/>
        <w:t>Дозволяється</w:t>
      </w:r>
      <w:proofErr w:type="gramEnd"/>
      <w:r w:rsidRPr="005B326E">
        <w:rPr>
          <w:rFonts w:ascii="Times New Roman" w:eastAsia="Times New Roman" w:hAnsi="Times New Roman" w:cs="Times New Roman"/>
          <w:sz w:val="24"/>
          <w:szCs w:val="24"/>
          <w:lang w:eastAsia="ru-RU"/>
        </w:rPr>
        <w:t xml:space="preserve"> відхилення фактично сплаченої суми гарантійного внеску в бік збільшення до 1 (одного) відсотка.</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26E">
        <w:rPr>
          <w:rFonts w:ascii="Times New Roman" w:eastAsia="Times New Roman" w:hAnsi="Times New Roman" w:cs="Times New Roman"/>
          <w:sz w:val="24"/>
          <w:szCs w:val="24"/>
          <w:lang w:eastAsia="ru-RU"/>
        </w:rPr>
        <w:t>На перерахований Користувачем гарантійний внесок на рахунок Оператора не поширюється право власності Оператора до моменту формування Протоколу електронних торгів, в якому Користувача визнано переможцем такого аукціону.</w:t>
      </w:r>
      <w:proofErr w:type="gramEnd"/>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3.7. Користувач, </w:t>
      </w:r>
      <w:proofErr w:type="gramStart"/>
      <w:r w:rsidRPr="005B326E">
        <w:rPr>
          <w:rFonts w:ascii="Times New Roman" w:eastAsia="Times New Roman" w:hAnsi="Times New Roman" w:cs="Times New Roman"/>
          <w:sz w:val="24"/>
          <w:szCs w:val="24"/>
          <w:lang w:eastAsia="ru-RU"/>
        </w:rPr>
        <w:t>у</w:t>
      </w:r>
      <w:proofErr w:type="gramEnd"/>
      <w:r w:rsidRPr="005B326E">
        <w:rPr>
          <w:rFonts w:ascii="Times New Roman" w:eastAsia="Times New Roman" w:hAnsi="Times New Roman" w:cs="Times New Roman"/>
          <w:sz w:val="24"/>
          <w:szCs w:val="24"/>
          <w:lang w:eastAsia="ru-RU"/>
        </w:rPr>
        <w:t xml:space="preserve"> </w:t>
      </w:r>
      <w:proofErr w:type="gramStart"/>
      <w:r w:rsidRPr="005B326E">
        <w:rPr>
          <w:rFonts w:ascii="Times New Roman" w:eastAsia="Times New Roman" w:hAnsi="Times New Roman" w:cs="Times New Roman"/>
          <w:sz w:val="24"/>
          <w:szCs w:val="24"/>
          <w:lang w:eastAsia="ru-RU"/>
        </w:rPr>
        <w:t>раз</w:t>
      </w:r>
      <w:proofErr w:type="gramEnd"/>
      <w:r w:rsidRPr="005B326E">
        <w:rPr>
          <w:rFonts w:ascii="Times New Roman" w:eastAsia="Times New Roman" w:hAnsi="Times New Roman" w:cs="Times New Roman"/>
          <w:sz w:val="24"/>
          <w:szCs w:val="24"/>
          <w:lang w:eastAsia="ru-RU"/>
        </w:rPr>
        <w:t xml:space="preserve">і незгоди з переглянутими Тарифами, має право відмовитись від Договору, повідомивши про це Оператора письмово. </w:t>
      </w:r>
      <w:proofErr w:type="gramStart"/>
      <w:r w:rsidRPr="005B326E">
        <w:rPr>
          <w:rFonts w:ascii="Times New Roman" w:eastAsia="Times New Roman" w:hAnsi="Times New Roman" w:cs="Times New Roman"/>
          <w:sz w:val="24"/>
          <w:szCs w:val="24"/>
          <w:lang w:eastAsia="ru-RU"/>
        </w:rPr>
        <w:t>У</w:t>
      </w:r>
      <w:proofErr w:type="gramEnd"/>
      <w:r w:rsidRPr="005B326E">
        <w:rPr>
          <w:rFonts w:ascii="Times New Roman" w:eastAsia="Times New Roman" w:hAnsi="Times New Roman" w:cs="Times New Roman"/>
          <w:sz w:val="24"/>
          <w:szCs w:val="24"/>
          <w:lang w:eastAsia="ru-RU"/>
        </w:rPr>
        <w:t xml:space="preserve"> разі неотримання відмови вважається, що Користувач погоджується з новими Тарифами.</w:t>
      </w:r>
    </w:p>
    <w:p w:rsidR="005B326E" w:rsidRPr="00EE0B6C" w:rsidRDefault="005B326E" w:rsidP="00EE0B6C">
      <w:pPr>
        <w:spacing w:before="100" w:beforeAutospacing="1" w:after="100" w:afterAutospacing="1" w:line="240" w:lineRule="auto"/>
        <w:rPr>
          <w:rFonts w:ascii="Times New Roman" w:eastAsia="Times New Roman" w:hAnsi="Times New Roman" w:cs="Times New Roman"/>
          <w:sz w:val="24"/>
          <w:szCs w:val="24"/>
          <w:lang w:val="uk-UA" w:eastAsia="ru-RU"/>
        </w:rPr>
      </w:pPr>
      <w:r w:rsidRPr="005B326E">
        <w:rPr>
          <w:rFonts w:ascii="Times New Roman" w:eastAsia="Times New Roman" w:hAnsi="Times New Roman" w:cs="Times New Roman"/>
          <w:sz w:val="24"/>
          <w:szCs w:val="24"/>
          <w:lang w:eastAsia="ru-RU"/>
        </w:rPr>
        <w:t xml:space="preserve">3.8. Повернення в ЕТС сплачених гарантійних внесків </w:t>
      </w:r>
      <w:r w:rsidR="00EE0B6C">
        <w:rPr>
          <w:rFonts w:ascii="Times New Roman" w:eastAsia="Times New Roman" w:hAnsi="Times New Roman" w:cs="Times New Roman"/>
          <w:sz w:val="24"/>
          <w:szCs w:val="24"/>
          <w:lang w:val="uk-UA" w:eastAsia="ru-RU"/>
        </w:rPr>
        <w:t>учасникам</w:t>
      </w:r>
      <w:r w:rsidR="0027473D">
        <w:rPr>
          <w:rFonts w:ascii="Times New Roman" w:eastAsia="Times New Roman" w:hAnsi="Times New Roman" w:cs="Times New Roman"/>
          <w:sz w:val="24"/>
          <w:szCs w:val="24"/>
          <w:lang w:val="uk-UA" w:eastAsia="ru-RU"/>
        </w:rPr>
        <w:t>, а також розподіл винагороди Оператора/Операторів</w:t>
      </w:r>
      <w:r w:rsidR="00EE0B6C">
        <w:rPr>
          <w:rFonts w:ascii="Times New Roman" w:eastAsia="Times New Roman" w:hAnsi="Times New Roman" w:cs="Times New Roman"/>
          <w:sz w:val="24"/>
          <w:szCs w:val="24"/>
          <w:lang w:val="uk-UA" w:eastAsia="ru-RU"/>
        </w:rPr>
        <w:t xml:space="preserve"> здійснюється відповідно до умов Регламенту ЕТС. Актуальні регламенти розміщені на електронному майданчику Оператора за адресою </w:t>
      </w:r>
      <w:r w:rsidR="00EE0B6C" w:rsidRPr="00EE0B6C">
        <w:rPr>
          <w:rFonts w:ascii="Times New Roman" w:eastAsia="Times New Roman" w:hAnsi="Times New Roman" w:cs="Times New Roman"/>
          <w:sz w:val="24"/>
          <w:szCs w:val="24"/>
          <w:lang w:val="uk-UA" w:eastAsia="ru-RU"/>
        </w:rPr>
        <w:t>https://sale.</w:t>
      </w:r>
      <w:r w:rsidR="00B95385">
        <w:rPr>
          <w:rFonts w:ascii="Times New Roman" w:eastAsia="Times New Roman" w:hAnsi="Times New Roman" w:cs="Times New Roman"/>
          <w:sz w:val="24"/>
          <w:szCs w:val="24"/>
          <w:lang w:val="en-US" w:eastAsia="ru-RU"/>
        </w:rPr>
        <w:t>uub</w:t>
      </w:r>
      <w:bookmarkStart w:id="0" w:name="_GoBack"/>
      <w:bookmarkEnd w:id="0"/>
      <w:r w:rsidR="00EE0B6C" w:rsidRPr="00EE0B6C">
        <w:rPr>
          <w:rFonts w:ascii="Times New Roman" w:eastAsia="Times New Roman" w:hAnsi="Times New Roman" w:cs="Times New Roman"/>
          <w:sz w:val="24"/>
          <w:szCs w:val="24"/>
          <w:lang w:val="uk-UA" w:eastAsia="ru-RU"/>
        </w:rPr>
        <w:t>.com.ua/reglament.aspx</w:t>
      </w:r>
      <w:r w:rsidR="00EE0B6C">
        <w:rPr>
          <w:rFonts w:ascii="Times New Roman" w:eastAsia="Times New Roman" w:hAnsi="Times New Roman" w:cs="Times New Roman"/>
          <w:sz w:val="24"/>
          <w:szCs w:val="24"/>
          <w:lang w:val="uk-UA" w:eastAsia="ru-RU"/>
        </w:rPr>
        <w:t>.</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3.12. Послуги вважаються належним чином і в повному обсязі наданими, якщо протягом 3 (трьох) робочих днів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ісля дня формування Акту наданих послуг за відповідний період у Особистому кабінеті Користувача не пред’явлена претензія. У разі відсутності претензії, акт прийому-передачі виконаних Послуг вважається підписаним, а Послуги – наданими належним чином.</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3.13. Користувач здійснює акцепт Оферти і укладення Договору шляхом попередньої оплати з власного розрахункового рахунку або завантаження сканованих копій документів для фізичних осіб </w:t>
      </w:r>
      <w:proofErr w:type="gramStart"/>
      <w:r w:rsidRPr="005B326E">
        <w:rPr>
          <w:rFonts w:ascii="Times New Roman" w:eastAsia="Times New Roman" w:hAnsi="Times New Roman" w:cs="Times New Roman"/>
          <w:sz w:val="24"/>
          <w:szCs w:val="24"/>
          <w:lang w:eastAsia="ru-RU"/>
        </w:rPr>
        <w:t>в</w:t>
      </w:r>
      <w:proofErr w:type="gramEnd"/>
      <w:r w:rsidRPr="005B326E">
        <w:rPr>
          <w:rFonts w:ascii="Times New Roman" w:eastAsia="Times New Roman" w:hAnsi="Times New Roman" w:cs="Times New Roman"/>
          <w:sz w:val="24"/>
          <w:szCs w:val="24"/>
          <w:lang w:eastAsia="ru-RU"/>
        </w:rPr>
        <w:t xml:space="preserve"> порядку передбаченому п.2.3. Оферти.</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4. Термін дії і змі</w:t>
      </w:r>
      <w:proofErr w:type="gramStart"/>
      <w:r w:rsidRPr="005B326E">
        <w:rPr>
          <w:rFonts w:ascii="Times New Roman" w:eastAsia="Times New Roman" w:hAnsi="Times New Roman" w:cs="Times New Roman"/>
          <w:b/>
          <w:bCs/>
          <w:sz w:val="24"/>
          <w:szCs w:val="24"/>
          <w:lang w:eastAsia="ru-RU"/>
        </w:rPr>
        <w:t>на</w:t>
      </w:r>
      <w:proofErr w:type="gramEnd"/>
      <w:r w:rsidRPr="005B326E">
        <w:rPr>
          <w:rFonts w:ascii="Times New Roman" w:eastAsia="Times New Roman" w:hAnsi="Times New Roman" w:cs="Times New Roman"/>
          <w:b/>
          <w:bCs/>
          <w:sz w:val="24"/>
          <w:szCs w:val="24"/>
          <w:lang w:eastAsia="ru-RU"/>
        </w:rPr>
        <w:t xml:space="preserve"> умов Оферти</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4.1. Оферта набуває чинності з моменту розміщення </w:t>
      </w:r>
      <w:proofErr w:type="gramStart"/>
      <w:r w:rsidRPr="005B326E">
        <w:rPr>
          <w:rFonts w:ascii="Times New Roman" w:eastAsia="Times New Roman" w:hAnsi="Times New Roman" w:cs="Times New Roman"/>
          <w:sz w:val="24"/>
          <w:szCs w:val="24"/>
          <w:lang w:eastAsia="ru-RU"/>
        </w:rPr>
        <w:t>в</w:t>
      </w:r>
      <w:proofErr w:type="gramEnd"/>
      <w:r w:rsidRPr="005B326E">
        <w:rPr>
          <w:rFonts w:ascii="Times New Roman" w:eastAsia="Times New Roman" w:hAnsi="Times New Roman" w:cs="Times New Roman"/>
          <w:sz w:val="24"/>
          <w:szCs w:val="24"/>
          <w:lang w:eastAsia="ru-RU"/>
        </w:rPr>
        <w:t xml:space="preserve"> мережі Інтернет за адресою: </w:t>
      </w:r>
      <w:hyperlink r:id="rId6" w:history="1">
        <w:r w:rsidR="0018731C" w:rsidRPr="00AA4674">
          <w:rPr>
            <w:rStyle w:val="a3"/>
            <w:rFonts w:ascii="Times New Roman" w:eastAsia="Times New Roman" w:hAnsi="Times New Roman" w:cs="Times New Roman"/>
            <w:sz w:val="24"/>
            <w:szCs w:val="24"/>
            <w:lang w:eastAsia="ru-RU"/>
          </w:rPr>
          <w:t>https://sale.</w:t>
        </w:r>
        <w:r w:rsidR="0018731C" w:rsidRPr="00AA4674">
          <w:rPr>
            <w:rStyle w:val="a3"/>
            <w:rFonts w:ascii="Times New Roman" w:eastAsia="Times New Roman" w:hAnsi="Times New Roman" w:cs="Times New Roman"/>
            <w:sz w:val="24"/>
            <w:szCs w:val="24"/>
            <w:lang w:val="en-US" w:eastAsia="ru-RU"/>
          </w:rPr>
          <w:t>uub</w:t>
        </w:r>
        <w:r w:rsidR="0018731C" w:rsidRPr="00AA4674">
          <w:rPr>
            <w:rStyle w:val="a3"/>
            <w:rFonts w:ascii="Times New Roman" w:eastAsia="Times New Roman" w:hAnsi="Times New Roman" w:cs="Times New Roman"/>
            <w:sz w:val="24"/>
            <w:szCs w:val="24"/>
            <w:lang w:eastAsia="ru-RU"/>
          </w:rPr>
          <w:t>.com.ua</w:t>
        </w:r>
      </w:hyperlink>
      <w:r w:rsidRPr="005B326E">
        <w:rPr>
          <w:rFonts w:ascii="Times New Roman" w:eastAsia="Times New Roman" w:hAnsi="Times New Roman" w:cs="Times New Roman"/>
          <w:sz w:val="24"/>
          <w:szCs w:val="24"/>
          <w:lang w:eastAsia="ru-RU"/>
        </w:rPr>
        <w:t xml:space="preserve"> і діє до моменту відкликання Оферти Оператором.</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на електронному майданчику за вказаною в п.4.1 Договору адресою, якщо інший строк набрання чинності змінами не визначений </w:t>
      </w:r>
      <w:r w:rsidR="008079E2">
        <w:rPr>
          <w:rFonts w:ascii="Times New Roman" w:eastAsia="Times New Roman" w:hAnsi="Times New Roman" w:cs="Times New Roman"/>
          <w:sz w:val="24"/>
          <w:szCs w:val="24"/>
          <w:lang w:eastAsia="ru-RU"/>
        </w:rPr>
        <w:t xml:space="preserve">додатково </w:t>
      </w:r>
      <w:proofErr w:type="gramStart"/>
      <w:r w:rsidR="008079E2">
        <w:rPr>
          <w:rFonts w:ascii="Times New Roman" w:eastAsia="Times New Roman" w:hAnsi="Times New Roman" w:cs="Times New Roman"/>
          <w:sz w:val="24"/>
          <w:szCs w:val="24"/>
          <w:lang w:eastAsia="ru-RU"/>
        </w:rPr>
        <w:t>при</w:t>
      </w:r>
      <w:proofErr w:type="gramEnd"/>
      <w:r w:rsidR="008079E2">
        <w:rPr>
          <w:rFonts w:ascii="Times New Roman" w:eastAsia="Times New Roman" w:hAnsi="Times New Roman" w:cs="Times New Roman"/>
          <w:sz w:val="24"/>
          <w:szCs w:val="24"/>
          <w:lang w:eastAsia="ru-RU"/>
        </w:rPr>
        <w:t xml:space="preserve"> такому розміщенні</w:t>
      </w:r>
      <w:r w:rsidRPr="005B326E">
        <w:rPr>
          <w:rFonts w:ascii="Times New Roman" w:eastAsia="Times New Roman" w:hAnsi="Times New Roman" w:cs="Times New Roman"/>
          <w:sz w:val="24"/>
          <w:szCs w:val="24"/>
          <w:lang w:eastAsia="ru-RU"/>
        </w:rPr>
        <w:t>.</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5. Термін дії Договору та припинення Договору</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5.1. Акцепт Оферти Користувачем, здійснений відповідно до п.2.3. Оферти, зумовлює укладення Договору на умовах Оферти.</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5.2. Догові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 xml:space="preserve"> набирає чинності з моменту акцепту Оферти Користувачем і діє 1 (один) календарний рік, але у будь якому випадку до повного виконання Сторонами своїх зобов`язань за цим Договором.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ік.</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5.3. Догові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 xml:space="preserve"> може бути припинений:</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5.3.1. У будь-який час за згодою Сторін;</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lastRenderedPageBreak/>
        <w:t>5.3.2. За ініціативою однієї із Сторін в разі порушення іншою Стороною умов Договору з письмовим повідомленням іншої Сторони. У такому випадку Догові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 xml:space="preserve"> вважається розірваним з моменту отримання Стороною, яка порушила умови Договору, відповідного письмового повідомлення від іншої Сторони;</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5.3.3. За ініціативою однієї із Сторін за умови письмового повідомлення іншої Сторони за 10 (десять) календарних дні</w:t>
      </w:r>
      <w:proofErr w:type="gramStart"/>
      <w:r w:rsidRPr="005B326E">
        <w:rPr>
          <w:rFonts w:ascii="Times New Roman" w:eastAsia="Times New Roman" w:hAnsi="Times New Roman" w:cs="Times New Roman"/>
          <w:sz w:val="24"/>
          <w:szCs w:val="24"/>
          <w:lang w:eastAsia="ru-RU"/>
        </w:rPr>
        <w:t>в</w:t>
      </w:r>
      <w:proofErr w:type="gramEnd"/>
      <w:r w:rsidRPr="005B326E">
        <w:rPr>
          <w:rFonts w:ascii="Times New Roman" w:eastAsia="Times New Roman" w:hAnsi="Times New Roman" w:cs="Times New Roman"/>
          <w:sz w:val="24"/>
          <w:szCs w:val="24"/>
          <w:lang w:eastAsia="ru-RU"/>
        </w:rPr>
        <w:t xml:space="preserve"> до дати розірвання Договору;</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5.3.4. </w:t>
      </w:r>
      <w:proofErr w:type="gramStart"/>
      <w:r w:rsidRPr="005B326E">
        <w:rPr>
          <w:rFonts w:ascii="Times New Roman" w:eastAsia="Times New Roman" w:hAnsi="Times New Roman" w:cs="Times New Roman"/>
          <w:sz w:val="24"/>
          <w:szCs w:val="24"/>
          <w:lang w:eastAsia="ru-RU"/>
        </w:rPr>
        <w:t>З</w:t>
      </w:r>
      <w:proofErr w:type="gramEnd"/>
      <w:r w:rsidRPr="005B326E">
        <w:rPr>
          <w:rFonts w:ascii="Times New Roman" w:eastAsia="Times New Roman" w:hAnsi="Times New Roman" w:cs="Times New Roman"/>
          <w:sz w:val="24"/>
          <w:szCs w:val="24"/>
          <w:lang w:eastAsia="ru-RU"/>
        </w:rPr>
        <w:t xml:space="preserve"> інших підстав, передбачених цією Офертою (Договором);</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5.3.5. У разі розірвання Договору з ініціативи Оператора, </w:t>
      </w:r>
      <w:proofErr w:type="gramStart"/>
      <w:r w:rsidRPr="005B326E">
        <w:rPr>
          <w:rFonts w:ascii="Times New Roman" w:eastAsia="Times New Roman" w:hAnsi="Times New Roman" w:cs="Times New Roman"/>
          <w:sz w:val="24"/>
          <w:szCs w:val="24"/>
          <w:lang w:eastAsia="ru-RU"/>
        </w:rPr>
        <w:t>кр</w:t>
      </w:r>
      <w:proofErr w:type="gramEnd"/>
      <w:r w:rsidRPr="005B326E">
        <w:rPr>
          <w:rFonts w:ascii="Times New Roman" w:eastAsia="Times New Roman" w:hAnsi="Times New Roman" w:cs="Times New Roman"/>
          <w:sz w:val="24"/>
          <w:szCs w:val="24"/>
          <w:lang w:eastAsia="ru-RU"/>
        </w:rPr>
        <w:t>ім випадків порушення Користувачем зобов`язань відповідно до п.2.2 цього Договору, Оператор повертає Користувачу вартість передплачених, але не наданих Послуг і порядку передбаченим п.3.7. Договору</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6. Відомості про конфіденційність та гарантії</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6.1. Вся інформація, якою Сторони обмінюються з метою виконання умов цього Договору, включаючи інформацію про технології та </w:t>
      </w:r>
      <w:proofErr w:type="gramStart"/>
      <w:r w:rsidRPr="005B326E">
        <w:rPr>
          <w:rFonts w:ascii="Times New Roman" w:eastAsia="Times New Roman" w:hAnsi="Times New Roman" w:cs="Times New Roman"/>
          <w:sz w:val="24"/>
          <w:szCs w:val="24"/>
          <w:lang w:eastAsia="ru-RU"/>
        </w:rPr>
        <w:t>техн</w:t>
      </w:r>
      <w:proofErr w:type="gramEnd"/>
      <w:r w:rsidRPr="005B326E">
        <w:rPr>
          <w:rFonts w:ascii="Times New Roman" w:eastAsia="Times New Roman" w:hAnsi="Times New Roman" w:cs="Times New Roman"/>
          <w:sz w:val="24"/>
          <w:szCs w:val="24"/>
          <w:lang w:eastAsia="ru-RU"/>
        </w:rPr>
        <w:t>ічні рішення, використаних на Електронному майданчику, а також будь-яка комерційна інформація про умови співпраці Сторін, є конфіденційною,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У разі вимушеного розголошення, Сторони зобов</w:t>
      </w:r>
      <w:proofErr w:type="gramStart"/>
      <w:r w:rsidRPr="005B326E">
        <w:rPr>
          <w:rFonts w:ascii="Times New Roman" w:eastAsia="Times New Roman" w:hAnsi="Times New Roman" w:cs="Times New Roman"/>
          <w:sz w:val="24"/>
          <w:szCs w:val="24"/>
          <w:lang w:eastAsia="ru-RU"/>
        </w:rPr>
        <w:t>`я</w:t>
      </w:r>
      <w:proofErr w:type="gramEnd"/>
      <w:r w:rsidRPr="005B326E">
        <w:rPr>
          <w:rFonts w:ascii="Times New Roman" w:eastAsia="Times New Roman" w:hAnsi="Times New Roman" w:cs="Times New Roman"/>
          <w:sz w:val="24"/>
          <w:szCs w:val="24"/>
          <w:lang w:eastAsia="ru-RU"/>
        </w:rPr>
        <w:t>зані негайно, але не пізніше, ніж протягом 3 (трьох) робочих днів з моменту вимушеного розголошення, письмово повідомити іншу Сторону про це.</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6.2. Оператор гаранту</w:t>
      </w:r>
      <w:proofErr w:type="gramStart"/>
      <w:r w:rsidRPr="005B326E">
        <w:rPr>
          <w:rFonts w:ascii="Times New Roman" w:eastAsia="Times New Roman" w:hAnsi="Times New Roman" w:cs="Times New Roman"/>
          <w:sz w:val="24"/>
          <w:szCs w:val="24"/>
          <w:lang w:eastAsia="ru-RU"/>
        </w:rPr>
        <w:t>є,</w:t>
      </w:r>
      <w:proofErr w:type="gramEnd"/>
      <w:r w:rsidRPr="005B326E">
        <w:rPr>
          <w:rFonts w:ascii="Times New Roman" w:eastAsia="Times New Roman" w:hAnsi="Times New Roman" w:cs="Times New Roman"/>
          <w:sz w:val="24"/>
          <w:szCs w:val="24"/>
          <w:lang w:eastAsia="ru-RU"/>
        </w:rPr>
        <w:t xml:space="preserve"> що володіє всіма правами і повноваженнями, необхідними для укладення та виконання Договору.</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6.3. Погоджуючись з умовами та приймаючи умови цієї Оферти шляхом її Акцепту, Користувач засвідчує і гарантує Оператор, що:</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6.3.1. Користувач вказав достовірні дані (у тому числі персональні дані Користувача) при реєстрації в якості користувача на Електронному майданчику і при оформленні платіжних документі</w:t>
      </w:r>
      <w:proofErr w:type="gramStart"/>
      <w:r w:rsidRPr="005B326E">
        <w:rPr>
          <w:rFonts w:ascii="Times New Roman" w:eastAsia="Times New Roman" w:hAnsi="Times New Roman" w:cs="Times New Roman"/>
          <w:sz w:val="24"/>
          <w:szCs w:val="24"/>
          <w:lang w:eastAsia="ru-RU"/>
        </w:rPr>
        <w:t>в</w:t>
      </w:r>
      <w:proofErr w:type="gramEnd"/>
      <w:r w:rsidRPr="005B326E">
        <w:rPr>
          <w:rFonts w:ascii="Times New Roman" w:eastAsia="Times New Roman" w:hAnsi="Times New Roman" w:cs="Times New Roman"/>
          <w:sz w:val="24"/>
          <w:szCs w:val="24"/>
          <w:lang w:eastAsia="ru-RU"/>
        </w:rPr>
        <w:t xml:space="preserve"> при оплаті Послуг;</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6.3.2. Користувач укладає Догові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 xml:space="preserve"> добровільно, при цьому Користувач:</w:t>
      </w:r>
    </w:p>
    <w:p w:rsidR="005B326E" w:rsidRPr="005B326E" w:rsidRDefault="005B326E" w:rsidP="005B32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повністю ознайомився з умовами Оферти,</w:t>
      </w:r>
    </w:p>
    <w:p w:rsidR="005B326E" w:rsidRPr="005B326E" w:rsidRDefault="005B326E" w:rsidP="005B32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повністю розуміє предмет Договору (Оферти);</w:t>
      </w:r>
    </w:p>
    <w:p w:rsidR="005B326E" w:rsidRPr="005B326E" w:rsidRDefault="005B326E" w:rsidP="005B32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ознайомлений і повністю погоджується із </w:t>
      </w:r>
      <w:r w:rsidR="008079E2">
        <w:rPr>
          <w:rFonts w:ascii="Times New Roman" w:eastAsia="Times New Roman" w:hAnsi="Times New Roman" w:cs="Times New Roman"/>
          <w:sz w:val="24"/>
          <w:szCs w:val="24"/>
          <w:lang w:val="uk-UA" w:eastAsia="ru-RU"/>
        </w:rPr>
        <w:t>Регламентом ЕТС</w:t>
      </w:r>
      <w:r w:rsidRPr="005B326E">
        <w:rPr>
          <w:rFonts w:ascii="Times New Roman" w:eastAsia="Times New Roman" w:hAnsi="Times New Roman" w:cs="Times New Roman"/>
          <w:sz w:val="24"/>
          <w:szCs w:val="24"/>
          <w:lang w:eastAsia="ru-RU"/>
        </w:rPr>
        <w:t>, як</w:t>
      </w:r>
      <w:r w:rsidR="008079E2">
        <w:rPr>
          <w:rFonts w:ascii="Times New Roman" w:eastAsia="Times New Roman" w:hAnsi="Times New Roman" w:cs="Times New Roman"/>
          <w:sz w:val="24"/>
          <w:szCs w:val="24"/>
          <w:lang w:val="uk-UA" w:eastAsia="ru-RU"/>
        </w:rPr>
        <w:t>ий</w:t>
      </w:r>
      <w:r w:rsidRPr="005B326E">
        <w:rPr>
          <w:rFonts w:ascii="Times New Roman" w:eastAsia="Times New Roman" w:hAnsi="Times New Roman" w:cs="Times New Roman"/>
          <w:sz w:val="24"/>
          <w:szCs w:val="24"/>
          <w:lang w:eastAsia="ru-RU"/>
        </w:rPr>
        <w:t xml:space="preserve"> зазначен</w:t>
      </w:r>
      <w:r w:rsidR="008079E2">
        <w:rPr>
          <w:rFonts w:ascii="Times New Roman" w:eastAsia="Times New Roman" w:hAnsi="Times New Roman" w:cs="Times New Roman"/>
          <w:sz w:val="24"/>
          <w:szCs w:val="24"/>
          <w:lang w:val="uk-UA" w:eastAsia="ru-RU"/>
        </w:rPr>
        <w:t>ий</w:t>
      </w:r>
      <w:r w:rsidRPr="005B326E">
        <w:rPr>
          <w:rFonts w:ascii="Times New Roman" w:eastAsia="Times New Roman" w:hAnsi="Times New Roman" w:cs="Times New Roman"/>
          <w:sz w:val="24"/>
          <w:szCs w:val="24"/>
          <w:lang w:eastAsia="ru-RU"/>
        </w:rPr>
        <w:t xml:space="preserve"> в п.2.2. Договору;</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6.3.3. Користувач має всі права і повноваження, необхідні для укладення та виконання Договору.</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6.4. Акцептувавши умови цієї Оферти, Користувач також погодився з тим, що в випадку використання електронного цифрового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 xml:space="preserve">ідпису в документообороті в межах виконання цієї Оферти, Сторонами погоджено використання такого електронного цифрового підпису в порядку і на умовах передбачених Законом України «Про електронний цифровий підпис». При цьому, Сторони погодили, що в випадку використання електронного </w:t>
      </w:r>
      <w:r w:rsidRPr="005B326E">
        <w:rPr>
          <w:rFonts w:ascii="Times New Roman" w:eastAsia="Times New Roman" w:hAnsi="Times New Roman" w:cs="Times New Roman"/>
          <w:sz w:val="24"/>
          <w:szCs w:val="24"/>
          <w:lang w:eastAsia="ru-RU"/>
        </w:rPr>
        <w:lastRenderedPageBreak/>
        <w:t xml:space="preserve">цифрового підпису, додаткове використання печатки (електронний печатки) для документів </w:t>
      </w:r>
      <w:proofErr w:type="gramStart"/>
      <w:r w:rsidRPr="005B326E">
        <w:rPr>
          <w:rFonts w:ascii="Times New Roman" w:eastAsia="Times New Roman" w:hAnsi="Times New Roman" w:cs="Times New Roman"/>
          <w:sz w:val="24"/>
          <w:szCs w:val="24"/>
          <w:lang w:eastAsia="ru-RU"/>
        </w:rPr>
        <w:t>в</w:t>
      </w:r>
      <w:proofErr w:type="gramEnd"/>
      <w:r w:rsidRPr="005B326E">
        <w:rPr>
          <w:rFonts w:ascii="Times New Roman" w:eastAsia="Times New Roman" w:hAnsi="Times New Roman" w:cs="Times New Roman"/>
          <w:sz w:val="24"/>
          <w:szCs w:val="24"/>
          <w:lang w:eastAsia="ru-RU"/>
        </w:rPr>
        <w:t xml:space="preserve"> межах виконання цієї Оферти не є потрібним.</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7. Відповідальність і обмеження відповідальності</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7.1. За порушення умов Оферти Сторони несуть відповідальність, встановлену Офертою та/або чинним законодавством України.</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7.2. Користувач в повному обсязі несе відповідальність за:</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7.2.1. за змі</w:t>
      </w:r>
      <w:proofErr w:type="gramStart"/>
      <w:r w:rsidRPr="005B326E">
        <w:rPr>
          <w:rFonts w:ascii="Times New Roman" w:eastAsia="Times New Roman" w:hAnsi="Times New Roman" w:cs="Times New Roman"/>
          <w:sz w:val="24"/>
          <w:szCs w:val="24"/>
          <w:lang w:eastAsia="ru-RU"/>
        </w:rPr>
        <w:t>ст</w:t>
      </w:r>
      <w:proofErr w:type="gramEnd"/>
      <w:r w:rsidRPr="005B326E">
        <w:rPr>
          <w:rFonts w:ascii="Times New Roman" w:eastAsia="Times New Roman" w:hAnsi="Times New Roman" w:cs="Times New Roman"/>
          <w:sz w:val="24"/>
          <w:szCs w:val="24"/>
          <w:lang w:eastAsia="ru-RU"/>
        </w:rPr>
        <w:t xml:space="preserve"> документів та інформації, що оприлюднюються під час процедури закупівлі. Оператор має право здійснювати контроль за інформацією, що розміщується Користувачем, та повідомляти Користувача, що розмістив інформацію неналежного змісту про такі випадки;</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 що містяться у розділі 6 Оферти;</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 xml:space="preserve">7.2.3. свої дії, які вчиняються ним на Електронному майданчику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ід час процедури закупівлі, та дії осіб, які вчиняються від його імені з використанням його даних персональної ідентифікації;</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7.2.4. розміщення на Електронному майданчику інформації шкідливого та образливого характеру та інформації, що не має відношення до проведення закупівлі.</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7.3. Беручи до уваги умови розділу 7 Оферти, Користувач зобов</w:t>
      </w:r>
      <w:proofErr w:type="gramStart"/>
      <w:r w:rsidRPr="005B326E">
        <w:rPr>
          <w:rFonts w:ascii="Times New Roman" w:eastAsia="Times New Roman" w:hAnsi="Times New Roman" w:cs="Times New Roman"/>
          <w:sz w:val="24"/>
          <w:szCs w:val="24"/>
          <w:lang w:eastAsia="ru-RU"/>
        </w:rPr>
        <w:t>`я</w:t>
      </w:r>
      <w:proofErr w:type="gramEnd"/>
      <w:r w:rsidRPr="005B326E">
        <w:rPr>
          <w:rFonts w:ascii="Times New Roman" w:eastAsia="Times New Roman" w:hAnsi="Times New Roman" w:cs="Times New Roman"/>
          <w:sz w:val="24"/>
          <w:szCs w:val="24"/>
          <w:lang w:eastAsia="ru-RU"/>
        </w:rPr>
        <w:t xml:space="preserve">зується своїми силами і за свій рахунок вирішувати спори і врегулювати претензії третіх осіб щодо розміщуваних матеріалів, або відшкодувати збитки (включаючи судові витрати), завдані Оператору Електронного майданчика в зв`язку з претензіями та позовами, підставою пред`явлення яких стало розміщення </w:t>
      </w:r>
      <w:proofErr w:type="gramStart"/>
      <w:r w:rsidRPr="005B326E">
        <w:rPr>
          <w:rFonts w:ascii="Times New Roman" w:eastAsia="Times New Roman" w:hAnsi="Times New Roman" w:cs="Times New Roman"/>
          <w:sz w:val="24"/>
          <w:szCs w:val="24"/>
          <w:lang w:eastAsia="ru-RU"/>
        </w:rPr>
        <w:t>матер</w:t>
      </w:r>
      <w:proofErr w:type="gramEnd"/>
      <w:r w:rsidRPr="005B326E">
        <w:rPr>
          <w:rFonts w:ascii="Times New Roman" w:eastAsia="Times New Roman" w:hAnsi="Times New Roman" w:cs="Times New Roman"/>
          <w:sz w:val="24"/>
          <w:szCs w:val="24"/>
          <w:lang w:eastAsia="ru-RU"/>
        </w:rPr>
        <w:t>іалів Користувача.</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8. Порядок вирішення спорі</w:t>
      </w:r>
      <w:proofErr w:type="gramStart"/>
      <w:r w:rsidRPr="005B326E">
        <w:rPr>
          <w:rFonts w:ascii="Times New Roman" w:eastAsia="Times New Roman" w:hAnsi="Times New Roman" w:cs="Times New Roman"/>
          <w:b/>
          <w:bCs/>
          <w:sz w:val="24"/>
          <w:szCs w:val="24"/>
          <w:lang w:eastAsia="ru-RU"/>
        </w:rPr>
        <w:t>в</w:t>
      </w:r>
      <w:proofErr w:type="gramEnd"/>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8.1. Всі спори та розбіжності, пов</w:t>
      </w:r>
      <w:proofErr w:type="gramStart"/>
      <w:r w:rsidRPr="005B326E">
        <w:rPr>
          <w:rFonts w:ascii="Times New Roman" w:eastAsia="Times New Roman" w:hAnsi="Times New Roman" w:cs="Times New Roman"/>
          <w:sz w:val="24"/>
          <w:szCs w:val="24"/>
          <w:lang w:eastAsia="ru-RU"/>
        </w:rPr>
        <w:t>`я</w:t>
      </w:r>
      <w:proofErr w:type="gramEnd"/>
      <w:r w:rsidRPr="005B326E">
        <w:rPr>
          <w:rFonts w:ascii="Times New Roman" w:eastAsia="Times New Roman" w:hAnsi="Times New Roman" w:cs="Times New Roman"/>
          <w:sz w:val="24"/>
          <w:szCs w:val="24"/>
          <w:lang w:eastAsia="ru-RU"/>
        </w:rPr>
        <w:t>зані з Офертою (Договором), Сторони вирішують шляхом переговорів.</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8.2. Якщо відповідний спі</w:t>
      </w:r>
      <w:proofErr w:type="gramStart"/>
      <w:r w:rsidRPr="005B326E">
        <w:rPr>
          <w:rFonts w:ascii="Times New Roman" w:eastAsia="Times New Roman" w:hAnsi="Times New Roman" w:cs="Times New Roman"/>
          <w:sz w:val="24"/>
          <w:szCs w:val="24"/>
          <w:lang w:eastAsia="ru-RU"/>
        </w:rPr>
        <w:t>р</w:t>
      </w:r>
      <w:proofErr w:type="gramEnd"/>
      <w:r w:rsidRPr="005B326E">
        <w:rPr>
          <w:rFonts w:ascii="Times New Roman" w:eastAsia="Times New Roman" w:hAnsi="Times New Roman" w:cs="Times New Roman"/>
          <w:sz w:val="24"/>
          <w:szCs w:val="24"/>
          <w:lang w:eastAsia="ru-RU"/>
        </w:rPr>
        <w:t xml:space="preserve">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9. Форс-мажор</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9.1. Сторони звільняються від відповідальності за часткове, повне невиконання або неналежне виконання зобов</w:t>
      </w:r>
      <w:proofErr w:type="gramStart"/>
      <w:r w:rsidRPr="005B326E">
        <w:rPr>
          <w:rFonts w:ascii="Times New Roman" w:eastAsia="Times New Roman" w:hAnsi="Times New Roman" w:cs="Times New Roman"/>
          <w:sz w:val="24"/>
          <w:szCs w:val="24"/>
          <w:lang w:eastAsia="ru-RU"/>
        </w:rPr>
        <w:t>`я</w:t>
      </w:r>
      <w:proofErr w:type="gramEnd"/>
      <w:r w:rsidRPr="005B326E">
        <w:rPr>
          <w:rFonts w:ascii="Times New Roman" w:eastAsia="Times New Roman" w:hAnsi="Times New Roman" w:cs="Times New Roman"/>
          <w:sz w:val="24"/>
          <w:szCs w:val="24"/>
          <w:lang w:eastAsia="ru-RU"/>
        </w:rPr>
        <w:t>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w:t>
      </w:r>
      <w:proofErr w:type="gramStart"/>
      <w:r w:rsidRPr="005B326E">
        <w:rPr>
          <w:rFonts w:ascii="Times New Roman" w:eastAsia="Times New Roman" w:hAnsi="Times New Roman" w:cs="Times New Roman"/>
          <w:sz w:val="24"/>
          <w:szCs w:val="24"/>
          <w:lang w:eastAsia="ru-RU"/>
        </w:rPr>
        <w:t>`я</w:t>
      </w:r>
      <w:proofErr w:type="gramEnd"/>
      <w:r w:rsidRPr="005B326E">
        <w:rPr>
          <w:rFonts w:ascii="Times New Roman" w:eastAsia="Times New Roman" w:hAnsi="Times New Roman" w:cs="Times New Roman"/>
          <w:sz w:val="24"/>
          <w:szCs w:val="24"/>
          <w:lang w:eastAsia="ru-RU"/>
        </w:rPr>
        <w:t>зань, і якщо такі обставини безпосередньо вплинули на виконання Сторонами взятих на себе зобов`язань за Договором.</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lastRenderedPageBreak/>
        <w:t xml:space="preserve">9.2. У разі настання обставин форс-мажору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ідчас дії даного Договору, виконання зобов`язань за даним Договором відкладається на термін дії обставин форс-мажору.</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sz w:val="24"/>
          <w:szCs w:val="24"/>
          <w:lang w:eastAsia="ru-RU"/>
        </w:rPr>
        <w:t>9.3. Сторона, що не може виконати зобов</w:t>
      </w:r>
      <w:proofErr w:type="gramStart"/>
      <w:r w:rsidRPr="005B326E">
        <w:rPr>
          <w:rFonts w:ascii="Times New Roman" w:eastAsia="Times New Roman" w:hAnsi="Times New Roman" w:cs="Times New Roman"/>
          <w:sz w:val="24"/>
          <w:szCs w:val="24"/>
          <w:lang w:eastAsia="ru-RU"/>
        </w:rPr>
        <w:t>`я</w:t>
      </w:r>
      <w:proofErr w:type="gramEnd"/>
      <w:r w:rsidRPr="005B326E">
        <w:rPr>
          <w:rFonts w:ascii="Times New Roman" w:eastAsia="Times New Roman" w:hAnsi="Times New Roman" w:cs="Times New Roman"/>
          <w:sz w:val="24"/>
          <w:szCs w:val="24"/>
          <w:lang w:eastAsia="ru-RU"/>
        </w:rPr>
        <w:t xml:space="preserve">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 xml:space="preserve">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w:t>
      </w:r>
      <w:proofErr w:type="gramStart"/>
      <w:r w:rsidRPr="005B326E">
        <w:rPr>
          <w:rFonts w:ascii="Times New Roman" w:eastAsia="Times New Roman" w:hAnsi="Times New Roman" w:cs="Times New Roman"/>
          <w:sz w:val="24"/>
          <w:szCs w:val="24"/>
          <w:lang w:eastAsia="ru-RU"/>
        </w:rPr>
        <w:t>п</w:t>
      </w:r>
      <w:proofErr w:type="gramEnd"/>
      <w:r w:rsidRPr="005B326E">
        <w:rPr>
          <w:rFonts w:ascii="Times New Roman" w:eastAsia="Times New Roman" w:hAnsi="Times New Roman" w:cs="Times New Roman"/>
          <w:sz w:val="24"/>
          <w:szCs w:val="24"/>
          <w:lang w:eastAsia="ru-RU"/>
        </w:rPr>
        <w:t>ідтверджено довідкою відповідного компетентного органу.</w:t>
      </w:r>
    </w:p>
    <w:p w:rsidR="005B326E" w:rsidRPr="005B326E" w:rsidRDefault="005B326E" w:rsidP="005B326E">
      <w:pPr>
        <w:spacing w:before="100" w:beforeAutospacing="1" w:after="100" w:afterAutospacing="1"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10. Реквізити сторін</w:t>
      </w:r>
    </w:p>
    <w:tbl>
      <w:tblPr>
        <w:tblW w:w="4963" w:type="pct"/>
        <w:tblCellSpacing w:w="15" w:type="dxa"/>
        <w:tblCellMar>
          <w:top w:w="15" w:type="dxa"/>
          <w:left w:w="15" w:type="dxa"/>
          <w:bottom w:w="15" w:type="dxa"/>
          <w:right w:w="15" w:type="dxa"/>
        </w:tblCellMar>
        <w:tblLook w:val="04A0" w:firstRow="1" w:lastRow="0" w:firstColumn="1" w:lastColumn="0" w:noHBand="0" w:noVBand="1"/>
      </w:tblPr>
      <w:tblGrid>
        <w:gridCol w:w="4620"/>
        <w:gridCol w:w="4755"/>
      </w:tblGrid>
      <w:tr w:rsidR="00E97C26" w:rsidRPr="005B326E" w:rsidTr="00E97C26">
        <w:trPr>
          <w:tblCellSpacing w:w="15" w:type="dxa"/>
        </w:trPr>
        <w:tc>
          <w:tcPr>
            <w:tcW w:w="2476" w:type="pct"/>
            <w:vAlign w:val="center"/>
            <w:hideMark/>
          </w:tcPr>
          <w:p w:rsidR="00E97C26" w:rsidRPr="005B326E" w:rsidRDefault="00E97C26" w:rsidP="005B326E">
            <w:pPr>
              <w:spacing w:after="0" w:line="240" w:lineRule="auto"/>
              <w:rPr>
                <w:rFonts w:ascii="Times New Roman" w:eastAsia="Times New Roman" w:hAnsi="Times New Roman" w:cs="Times New Roman"/>
                <w:sz w:val="24"/>
                <w:szCs w:val="24"/>
                <w:lang w:eastAsia="ru-RU"/>
              </w:rPr>
            </w:pPr>
            <w:r w:rsidRPr="005B326E">
              <w:rPr>
                <w:rFonts w:ascii="Times New Roman" w:eastAsia="Times New Roman" w:hAnsi="Times New Roman" w:cs="Times New Roman"/>
                <w:b/>
                <w:bCs/>
                <w:sz w:val="24"/>
                <w:szCs w:val="24"/>
                <w:lang w:eastAsia="ru-RU"/>
              </w:rPr>
              <w:t>Оператор</w:t>
            </w:r>
          </w:p>
        </w:tc>
        <w:tc>
          <w:tcPr>
            <w:tcW w:w="2476" w:type="pct"/>
            <w:vAlign w:val="center"/>
          </w:tcPr>
          <w:p w:rsidR="00E97C26" w:rsidRPr="005B326E" w:rsidRDefault="00E97C26" w:rsidP="006928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Користувач</w:t>
            </w:r>
          </w:p>
        </w:tc>
      </w:tr>
      <w:tr w:rsidR="00E97C26" w:rsidRPr="005B326E" w:rsidTr="00E97C26">
        <w:trPr>
          <w:tblCellSpacing w:w="15" w:type="dxa"/>
        </w:trPr>
        <w:tc>
          <w:tcPr>
            <w:tcW w:w="2476" w:type="pct"/>
            <w:vAlign w:val="center"/>
            <w:hideMark/>
          </w:tcPr>
          <w:p w:rsidR="00E97C26" w:rsidRPr="005B326E" w:rsidRDefault="0018731C" w:rsidP="001873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Українська універсальна біржа</w:t>
            </w:r>
            <w:r w:rsidR="00E97C26" w:rsidRPr="005B3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36039</w:t>
            </w:r>
            <w:r w:rsidR="00E97C26" w:rsidRPr="005B326E">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val="uk-UA" w:eastAsia="ru-RU"/>
              </w:rPr>
              <w:t>Полтава</w:t>
            </w:r>
            <w:r w:rsidR="00E97C26" w:rsidRPr="005B326E">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val="uk-UA" w:eastAsia="ru-RU"/>
              </w:rPr>
              <w:t>Шевченка, 52</w:t>
            </w:r>
            <w:r w:rsidR="00E97C26" w:rsidRPr="005B326E">
              <w:rPr>
                <w:rFonts w:ascii="Times New Roman" w:eastAsia="Times New Roman" w:hAnsi="Times New Roman" w:cs="Times New Roman"/>
                <w:sz w:val="24"/>
                <w:szCs w:val="24"/>
                <w:lang w:eastAsia="ru-RU"/>
              </w:rPr>
              <w:br/>
              <w:t xml:space="preserve">ЄДРПОУ </w:t>
            </w:r>
            <w:r>
              <w:rPr>
                <w:rFonts w:ascii="Times New Roman" w:eastAsia="Times New Roman" w:hAnsi="Times New Roman" w:cs="Times New Roman"/>
                <w:sz w:val="24"/>
                <w:szCs w:val="24"/>
                <w:lang w:val="uk-UA" w:eastAsia="ru-RU"/>
              </w:rPr>
              <w:t>25158707</w:t>
            </w:r>
            <w:r w:rsidR="00E97C26" w:rsidRPr="005B326E">
              <w:rPr>
                <w:rFonts w:ascii="Times New Roman" w:eastAsia="Times New Roman" w:hAnsi="Times New Roman" w:cs="Times New Roman"/>
                <w:sz w:val="24"/>
                <w:szCs w:val="24"/>
                <w:lang w:eastAsia="ru-RU"/>
              </w:rPr>
              <w:br/>
              <w:t xml:space="preserve">Банк </w:t>
            </w:r>
            <w:r w:rsidR="00A75BC0" w:rsidRPr="00A75BC0">
              <w:rPr>
                <w:rFonts w:ascii="Times New Roman" w:eastAsia="Times New Roman" w:hAnsi="Times New Roman" w:cs="Times New Roman"/>
                <w:sz w:val="24"/>
                <w:szCs w:val="24"/>
                <w:lang w:eastAsia="ru-RU"/>
              </w:rPr>
              <w:t>ПуАТ «КБ «АКОРДБАНК»</w:t>
            </w:r>
            <w:r w:rsidR="00E97C26" w:rsidRPr="005B326E">
              <w:rPr>
                <w:rFonts w:ascii="Times New Roman" w:eastAsia="Times New Roman" w:hAnsi="Times New Roman" w:cs="Times New Roman"/>
                <w:sz w:val="24"/>
                <w:szCs w:val="24"/>
                <w:lang w:eastAsia="ru-RU"/>
              </w:rPr>
              <w:br/>
              <w:t xml:space="preserve">МФО </w:t>
            </w:r>
            <w:r w:rsidR="00A75BC0" w:rsidRPr="00A75BC0">
              <w:rPr>
                <w:rFonts w:ascii="Times New Roman" w:eastAsia="Times New Roman" w:hAnsi="Times New Roman" w:cs="Times New Roman"/>
                <w:sz w:val="24"/>
                <w:szCs w:val="24"/>
                <w:lang w:eastAsia="ru-RU"/>
              </w:rPr>
              <w:t>380634</w:t>
            </w:r>
            <w:r w:rsidR="00E97C26" w:rsidRPr="005B326E">
              <w:rPr>
                <w:rFonts w:ascii="Times New Roman" w:eastAsia="Times New Roman" w:hAnsi="Times New Roman" w:cs="Times New Roman"/>
                <w:sz w:val="24"/>
                <w:szCs w:val="24"/>
                <w:lang w:eastAsia="ru-RU"/>
              </w:rPr>
              <w:br/>
              <w:t xml:space="preserve">П/р № </w:t>
            </w:r>
            <w:r w:rsidRPr="0018731C">
              <w:rPr>
                <w:rFonts w:ascii="Times New Roman" w:eastAsia="Times New Roman" w:hAnsi="Times New Roman" w:cs="Times New Roman"/>
                <w:sz w:val="24"/>
                <w:szCs w:val="24"/>
                <w:lang w:eastAsia="ru-RU"/>
              </w:rPr>
              <w:t>26006083095001</w:t>
            </w:r>
            <w:r w:rsidR="00A75BC0">
              <w:rPr>
                <w:rFonts w:ascii="Times New Roman" w:eastAsia="Times New Roman" w:hAnsi="Times New Roman" w:cs="Times New Roman"/>
                <w:sz w:val="24"/>
                <w:szCs w:val="24"/>
                <w:lang w:eastAsia="ru-RU"/>
              </w:rPr>
              <w:br/>
            </w:r>
            <w:r w:rsidR="00E97C26" w:rsidRPr="005B326E">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val="uk-UA" w:eastAsia="ru-RU"/>
              </w:rPr>
              <w:t>Заступник директора</w:t>
            </w:r>
            <w:r w:rsidR="00E97C26">
              <w:rPr>
                <w:rFonts w:ascii="Times New Roman" w:eastAsia="Times New Roman" w:hAnsi="Times New Roman" w:cs="Times New Roman"/>
                <w:sz w:val="24"/>
                <w:szCs w:val="24"/>
                <w:lang w:eastAsia="ru-RU"/>
              </w:rPr>
              <w:br/>
            </w:r>
            <w:r w:rsidR="00E97C26">
              <w:rPr>
                <w:rFonts w:ascii="Times New Roman" w:eastAsia="Times New Roman" w:hAnsi="Times New Roman" w:cs="Times New Roman"/>
                <w:sz w:val="24"/>
                <w:szCs w:val="24"/>
                <w:lang w:eastAsia="ru-RU"/>
              </w:rPr>
              <w:br/>
              <w:t>_________________</w:t>
            </w:r>
            <w:r w:rsidR="00E97C26" w:rsidRPr="005B326E">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b/>
                <w:bCs/>
                <w:sz w:val="24"/>
                <w:szCs w:val="24"/>
                <w:lang w:val="uk-UA" w:eastAsia="ru-RU"/>
              </w:rPr>
              <w:t>І.В. Рибальченко</w:t>
            </w:r>
            <w:r w:rsidR="00E97C26" w:rsidRPr="005B326E">
              <w:rPr>
                <w:rFonts w:ascii="Times New Roman" w:eastAsia="Times New Roman" w:hAnsi="Times New Roman" w:cs="Times New Roman"/>
                <w:sz w:val="24"/>
                <w:szCs w:val="24"/>
                <w:lang w:eastAsia="ru-RU"/>
              </w:rPr>
              <w:t xml:space="preserve"> </w:t>
            </w:r>
          </w:p>
        </w:tc>
        <w:tc>
          <w:tcPr>
            <w:tcW w:w="2476" w:type="pct"/>
            <w:vAlign w:val="center"/>
          </w:tcPr>
          <w:p w:rsidR="00A75BC0" w:rsidRDefault="00E97C26" w:rsidP="00E97C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sidRPr="005B3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_______________________________________</w:t>
            </w:r>
            <w:r w:rsidRPr="005B3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_______________________________________</w:t>
            </w:r>
            <w:r w:rsidRPr="005B3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_______________________________________</w:t>
            </w:r>
            <w:r w:rsidRPr="005B3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_______________________________________</w:t>
            </w:r>
            <w:r w:rsidRPr="005B3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_______________________________________</w:t>
            </w:r>
            <w:r w:rsidRPr="005B326E">
              <w:rPr>
                <w:rFonts w:ascii="Times New Roman" w:eastAsia="Times New Roman" w:hAnsi="Times New Roman" w:cs="Times New Roman"/>
                <w:sz w:val="24"/>
                <w:szCs w:val="24"/>
                <w:lang w:eastAsia="ru-RU"/>
              </w:rPr>
              <w:br/>
            </w:r>
            <w:r w:rsidR="00A75BC0">
              <w:rPr>
                <w:rFonts w:ascii="Times New Roman" w:eastAsia="Times New Roman" w:hAnsi="Times New Roman" w:cs="Times New Roman"/>
                <w:sz w:val="24"/>
                <w:szCs w:val="24"/>
                <w:lang w:eastAsia="ru-RU"/>
              </w:rPr>
              <w:t>_______________________________________</w:t>
            </w:r>
          </w:p>
          <w:p w:rsidR="00E97C26" w:rsidRPr="005B326E" w:rsidRDefault="00A75BC0" w:rsidP="00E97C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sidR="00E97C26" w:rsidRPr="005B326E">
              <w:rPr>
                <w:rFonts w:ascii="Times New Roman" w:eastAsia="Times New Roman" w:hAnsi="Times New Roman" w:cs="Times New Roman"/>
                <w:sz w:val="24"/>
                <w:szCs w:val="24"/>
                <w:lang w:eastAsia="ru-RU"/>
              </w:rPr>
              <w:br/>
            </w:r>
            <w:r w:rsidR="00E97C26">
              <w:rPr>
                <w:rFonts w:ascii="Times New Roman" w:eastAsia="Times New Roman" w:hAnsi="Times New Roman" w:cs="Times New Roman"/>
                <w:b/>
                <w:bCs/>
                <w:sz w:val="24"/>
                <w:szCs w:val="24"/>
                <w:lang w:eastAsia="ru-RU"/>
              </w:rPr>
              <w:t>_______________________________________</w:t>
            </w:r>
            <w:r w:rsidR="00E97C26" w:rsidRPr="005B326E">
              <w:rPr>
                <w:rFonts w:ascii="Times New Roman" w:eastAsia="Times New Roman" w:hAnsi="Times New Roman" w:cs="Times New Roman"/>
                <w:sz w:val="24"/>
                <w:szCs w:val="24"/>
                <w:lang w:eastAsia="ru-RU"/>
              </w:rPr>
              <w:br/>
              <w:t xml:space="preserve">_______________________ </w:t>
            </w:r>
            <w:r w:rsidR="00E97C26">
              <w:rPr>
                <w:rFonts w:ascii="Times New Roman" w:eastAsia="Times New Roman" w:hAnsi="Times New Roman" w:cs="Times New Roman"/>
                <w:b/>
                <w:bCs/>
                <w:sz w:val="24"/>
                <w:szCs w:val="24"/>
                <w:lang w:eastAsia="ru-RU"/>
              </w:rPr>
              <w:t>_______________</w:t>
            </w:r>
            <w:r w:rsidR="00E97C26" w:rsidRPr="005B326E">
              <w:rPr>
                <w:rFonts w:ascii="Times New Roman" w:eastAsia="Times New Roman" w:hAnsi="Times New Roman" w:cs="Times New Roman"/>
                <w:sz w:val="24"/>
                <w:szCs w:val="24"/>
                <w:lang w:eastAsia="ru-RU"/>
              </w:rPr>
              <w:t xml:space="preserve"> </w:t>
            </w:r>
          </w:p>
        </w:tc>
      </w:tr>
    </w:tbl>
    <w:p w:rsidR="00801BD5" w:rsidRPr="005B326E" w:rsidRDefault="00801BD5" w:rsidP="005B326E"/>
    <w:sectPr w:rsidR="00801BD5" w:rsidRPr="005B3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1EF"/>
    <w:multiLevelType w:val="multilevel"/>
    <w:tmpl w:val="DAA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D633B"/>
    <w:multiLevelType w:val="multilevel"/>
    <w:tmpl w:val="414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6E"/>
    <w:rsid w:val="0005473C"/>
    <w:rsid w:val="0018731C"/>
    <w:rsid w:val="001D0119"/>
    <w:rsid w:val="0027473D"/>
    <w:rsid w:val="002843EA"/>
    <w:rsid w:val="002F1837"/>
    <w:rsid w:val="003F305A"/>
    <w:rsid w:val="0041794B"/>
    <w:rsid w:val="00505031"/>
    <w:rsid w:val="0050687A"/>
    <w:rsid w:val="005B326E"/>
    <w:rsid w:val="006464CE"/>
    <w:rsid w:val="00801BD5"/>
    <w:rsid w:val="008079E2"/>
    <w:rsid w:val="0097324B"/>
    <w:rsid w:val="00991EE7"/>
    <w:rsid w:val="009A554C"/>
    <w:rsid w:val="009A6441"/>
    <w:rsid w:val="009D6D11"/>
    <w:rsid w:val="00A75BC0"/>
    <w:rsid w:val="00B4780F"/>
    <w:rsid w:val="00B95385"/>
    <w:rsid w:val="00E97C26"/>
    <w:rsid w:val="00EE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32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2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326E"/>
    <w:rPr>
      <w:rFonts w:ascii="Times New Roman" w:eastAsia="Times New Roman" w:hAnsi="Times New Roman" w:cs="Times New Roman"/>
      <w:b/>
      <w:bCs/>
      <w:sz w:val="36"/>
      <w:szCs w:val="36"/>
      <w:lang w:eastAsia="ru-RU"/>
    </w:rPr>
  </w:style>
  <w:style w:type="paragraph" w:customStyle="1" w:styleId="zk-contentpar">
    <w:name w:val="zk-content__par"/>
    <w:basedOn w:val="a"/>
    <w:rsid w:val="005B3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326E"/>
    <w:rPr>
      <w:color w:val="0000FF"/>
      <w:u w:val="single"/>
    </w:rPr>
  </w:style>
  <w:style w:type="paragraph" w:styleId="a4">
    <w:name w:val="Normal (Web)"/>
    <w:basedOn w:val="a"/>
    <w:uiPriority w:val="99"/>
    <w:semiHidden/>
    <w:unhideWhenUsed/>
    <w:rsid w:val="005B32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5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32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2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326E"/>
    <w:rPr>
      <w:rFonts w:ascii="Times New Roman" w:eastAsia="Times New Roman" w:hAnsi="Times New Roman" w:cs="Times New Roman"/>
      <w:b/>
      <w:bCs/>
      <w:sz w:val="36"/>
      <w:szCs w:val="36"/>
      <w:lang w:eastAsia="ru-RU"/>
    </w:rPr>
  </w:style>
  <w:style w:type="paragraph" w:customStyle="1" w:styleId="zk-contentpar">
    <w:name w:val="zk-content__par"/>
    <w:basedOn w:val="a"/>
    <w:rsid w:val="005B3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326E"/>
    <w:rPr>
      <w:color w:val="0000FF"/>
      <w:u w:val="single"/>
    </w:rPr>
  </w:style>
  <w:style w:type="paragraph" w:styleId="a4">
    <w:name w:val="Normal (Web)"/>
    <w:basedOn w:val="a"/>
    <w:uiPriority w:val="99"/>
    <w:semiHidden/>
    <w:unhideWhenUsed/>
    <w:rsid w:val="005B32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5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9919">
      <w:bodyDiv w:val="1"/>
      <w:marLeft w:val="0"/>
      <w:marRight w:val="0"/>
      <w:marTop w:val="0"/>
      <w:marBottom w:val="0"/>
      <w:divBdr>
        <w:top w:val="none" w:sz="0" w:space="0" w:color="auto"/>
        <w:left w:val="none" w:sz="0" w:space="0" w:color="auto"/>
        <w:bottom w:val="none" w:sz="0" w:space="0" w:color="auto"/>
        <w:right w:val="none" w:sz="0" w:space="0" w:color="auto"/>
      </w:divBdr>
      <w:divsChild>
        <w:div w:id="1084841627">
          <w:marLeft w:val="0"/>
          <w:marRight w:val="0"/>
          <w:marTop w:val="0"/>
          <w:marBottom w:val="0"/>
          <w:divBdr>
            <w:top w:val="none" w:sz="0" w:space="0" w:color="auto"/>
            <w:left w:val="none" w:sz="0" w:space="0" w:color="auto"/>
            <w:bottom w:val="none" w:sz="0" w:space="0" w:color="auto"/>
            <w:right w:val="none" w:sz="0" w:space="0" w:color="auto"/>
          </w:divBdr>
        </w:div>
        <w:div w:id="1927305105">
          <w:marLeft w:val="0"/>
          <w:marRight w:val="0"/>
          <w:marTop w:val="0"/>
          <w:marBottom w:val="0"/>
          <w:divBdr>
            <w:top w:val="none" w:sz="0" w:space="0" w:color="auto"/>
            <w:left w:val="none" w:sz="0" w:space="0" w:color="auto"/>
            <w:bottom w:val="none" w:sz="0" w:space="0" w:color="auto"/>
            <w:right w:val="none" w:sz="0" w:space="0" w:color="auto"/>
          </w:divBdr>
        </w:div>
        <w:div w:id="174199663">
          <w:marLeft w:val="0"/>
          <w:marRight w:val="0"/>
          <w:marTop w:val="0"/>
          <w:marBottom w:val="0"/>
          <w:divBdr>
            <w:top w:val="none" w:sz="0" w:space="0" w:color="auto"/>
            <w:left w:val="none" w:sz="0" w:space="0" w:color="auto"/>
            <w:bottom w:val="none" w:sz="0" w:space="0" w:color="auto"/>
            <w:right w:val="none" w:sz="0" w:space="0" w:color="auto"/>
          </w:divBdr>
        </w:div>
      </w:divsChild>
    </w:div>
    <w:div w:id="471942362">
      <w:bodyDiv w:val="1"/>
      <w:marLeft w:val="0"/>
      <w:marRight w:val="0"/>
      <w:marTop w:val="0"/>
      <w:marBottom w:val="0"/>
      <w:divBdr>
        <w:top w:val="none" w:sz="0" w:space="0" w:color="auto"/>
        <w:left w:val="none" w:sz="0" w:space="0" w:color="auto"/>
        <w:bottom w:val="none" w:sz="0" w:space="0" w:color="auto"/>
        <w:right w:val="none" w:sz="0" w:space="0" w:color="auto"/>
      </w:divBdr>
    </w:div>
    <w:div w:id="1061906651">
      <w:bodyDiv w:val="1"/>
      <w:marLeft w:val="0"/>
      <w:marRight w:val="0"/>
      <w:marTop w:val="0"/>
      <w:marBottom w:val="0"/>
      <w:divBdr>
        <w:top w:val="none" w:sz="0" w:space="0" w:color="auto"/>
        <w:left w:val="none" w:sz="0" w:space="0" w:color="auto"/>
        <w:bottom w:val="none" w:sz="0" w:space="0" w:color="auto"/>
        <w:right w:val="none" w:sz="0" w:space="0" w:color="auto"/>
      </w:divBdr>
      <w:divsChild>
        <w:div w:id="1480729671">
          <w:marLeft w:val="0"/>
          <w:marRight w:val="0"/>
          <w:marTop w:val="0"/>
          <w:marBottom w:val="0"/>
          <w:divBdr>
            <w:top w:val="none" w:sz="0" w:space="0" w:color="auto"/>
            <w:left w:val="none" w:sz="0" w:space="0" w:color="auto"/>
            <w:bottom w:val="none" w:sz="0" w:space="0" w:color="auto"/>
            <w:right w:val="none" w:sz="0" w:space="0" w:color="auto"/>
          </w:divBdr>
          <w:divsChild>
            <w:div w:id="18163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uub.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2018-02-08T12:24:00Z</cp:lastPrinted>
  <dcterms:created xsi:type="dcterms:W3CDTF">2018-01-23T14:05:00Z</dcterms:created>
  <dcterms:modified xsi:type="dcterms:W3CDTF">2018-03-15T09:15:00Z</dcterms:modified>
</cp:coreProperties>
</file>