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9a1ff89042701e0ac1d8c973a47026ccad390a"/>
      <w:r>
        <w:rPr>
          <w:b/>
        </w:rPr>
        <w:t xml:space="preserve">ПРОТОКОЛ ПРО РЕЗУЛЬТАТИ ЕЛЕКТРОННОГО АУКЦІОНУ № LLE001-UA-20240215-98453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51690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06.03.2024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нежитлове приміщення, площею 13.7 кв. м, за адресою: місто Суми, вулиця Кузнечна,2</w:t>
      </w:r>
    </w:p>
    <w:p>
      <w:pPr>
        <w:numPr>
          <w:ilvl w:val="0"/>
          <w:numId w:val="1001"/>
        </w:numPr>
        <w:pStyle w:val="Compact"/>
      </w:pPr>
      <w:r>
        <w:t xml:space="preserve">Про передачу в оренду через аукціон такого майна: нежитлове приміщення, площею 13.7 кв. м, за адресою: місто Суми, вулиця Кузнечна, 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336,92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336,92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336,92 грн</w:t>
            </w:r>
          </w:p>
        </w:tc>
        <w:tc>
          <w:p>
            <w:pPr>
              <w:pStyle w:val="Compact"/>
              <w:jc w:val="left"/>
            </w:pPr>
            <w:r>
              <w:t xml:space="preserve">05.03.2024 16:33:08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Полтавській та Сумській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42769539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UA178201720355129003001018853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Полтавській та Сумській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42769539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UA178201720355129003001018853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Полтавській та Сумській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42769539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UA238201720355269003000018853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ГУК Сум.обл/Сумська МТГ/22080200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UA288999980313050093000018540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242,58 грн (двісті сорок дві гривні 58 копійок), у т.ч. ПДВ</w:t>
      </w:r>
      <w:r>
        <w:t xml:space="preserve"> </w:t>
      </w:r>
      <w:r>
        <w:t xml:space="preserve">40,43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5 813,42 грн (п'ять тисяч вісімсот тринадцять гривень 42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336,92 грн без ПДВ (триста тридцять шість гривень 92 копійки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05.03.2024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2024-06-02T12:46:21Z</dcterms:created>
  <dcterms:modified xsi:type="dcterms:W3CDTF">2024-06-02T12:46:21Z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