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9b6932fd1b18010e770d29fb261a544e2e2558"/>
      <w:r>
        <w:rPr>
          <w:b/>
        </w:rPr>
        <w:t xml:space="preserve">ПРОТОКОЛ ПРО РЕЗУЛЬТАТИ ЗЕМЕЛЬНИХ ТОРГІВ № LSE001-UA-20240328-56325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Сокальська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11:30:00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29.04.2024 11:59:04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земельної ділянки несільськогосподарського призначення, площею 0,0213 га, кадастровий номер: 4624810100:01:004:0698, що розташована за адресою: Львівська область, Червоноградський район, м. Сокаль, вул. Підкови, категорія земель – землі житлової та громадської забудови, цільове призначення – для будівництва та обслуговування будівель торгівлі (КВЦПЗ 03.07)</w:t>
      </w:r>
    </w:p>
    <w:p>
      <w:pPr>
        <w:numPr>
          <w:ilvl w:val="0"/>
          <w:numId w:val="1001"/>
        </w:numPr>
        <w:pStyle w:val="Compact"/>
      </w:pPr>
      <w:r>
        <w:t xml:space="preserve">Продаж земельної ділянки несільськогосподарського призначення, площею 0,0213 га, кадастровий номер: 4624810100:01:004:0698, що розташована за адресою: Львівська область, Червоноградський район, м. Сокаль, вул. Підкови, категорія земель – землі житлової та громадської забудови, цільове призначення – для будівництва та обслуговування будівель торгівлі (КВЦПЗ 03.07)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314 069,33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320 500,00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3 140,69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94 220,80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Іванчук Марія Петрівна, ІПН/РНОКПП: 2914202588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Серпінська Ольга Анатоліївна, ІПН/РНОКПП: 2905802148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Серпінська Ольга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317 500,00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23:05:27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Іванчук Марія Петрівна</w:t>
            </w:r>
          </w:p>
        </w:tc>
        <w:tc>
          <w:p>
            <w:pPr>
              <w:pStyle w:val="Compact"/>
              <w:jc w:val="left"/>
            </w:pPr>
            <w:r>
              <w:t xml:space="preserve">320 500,00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19:04:32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Серпінська Ольга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317 500,00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23:05:27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Іванчук Марія Петрівна</w:t>
            </w:r>
          </w:p>
        </w:tc>
        <w:tc>
          <w:p>
            <w:pPr>
              <w:pStyle w:val="Compact"/>
              <w:jc w:val="left"/>
            </w:pPr>
            <w:r>
              <w:t xml:space="preserve">320 500,00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19:04:32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Серпінська Ольга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317 500,00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23:05:27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Іванчук Марія Петрівна</w:t>
            </w:r>
          </w:p>
        </w:tc>
        <w:tc>
          <w:p>
            <w:pPr>
              <w:pStyle w:val="Compact"/>
              <w:jc w:val="left"/>
            </w:pPr>
            <w:r>
              <w:t xml:space="preserve">320 500,00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19:04:32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Серпінська Ольга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317 500,00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23:05:27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Іванчук Марія Петрівна</w:t>
            </w:r>
          </w:p>
        </w:tc>
        <w:tc>
          <w:p>
            <w:pPr>
              <w:pStyle w:val="Compact"/>
              <w:jc w:val="left"/>
            </w:pPr>
            <w:r>
              <w:t xml:space="preserve">320 500,00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19:04:32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Іванчук Марія Петрівна, ІПН/РНОКПП: 2914202588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16 025,00 грн (шістнадцять тисяч двадцять п'ять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78 195,80 грн (сімдесят вісім тисяч сто дев'яносто п'ять гривень 80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242 304,20 грн (двісті сорок дві тисячі триста чотири гривні 20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Львів/Сокальська тг/33010100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38008294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UA318999980314181941000013905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24 882,00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4"/>
        </w:numPr>
        <w:pStyle w:val="Compact"/>
      </w:pPr>
      <w:r>
        <w:t xml:space="preserve">Одержувач: ТОВ "УКРАЇНСЬКА АУКЦІОННА КОМПАНІЯ" (для зарахування витрат (видатків), здійснених на підготовку лота в сумі 24882грн.00коп.)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41707094</w:t>
      </w:r>
    </w:p>
    <w:p>
      <w:pPr>
        <w:numPr>
          <w:ilvl w:val="0"/>
          <w:numId w:val="1004"/>
        </w:numPr>
        <w:pStyle w:val="Compact"/>
      </w:pPr>
      <w:r>
        <w:t xml:space="preserve">Назва банку: ПАТ "МІЖНАРОДНИЙ ІНВЕСТИЦІЙНИЙ БАНК" у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UA613805820000026004010324336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11:59:04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Іванчук Марія Петрівна, ІПН/РНОКПП: 2914202588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Сокальська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2024-05-20T20:44:39Z</dcterms:created>
  <dcterms:modified xsi:type="dcterms:W3CDTF">2024-05-20T20:44:39Z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