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62fbc17a1e6e77d0ded6d76af79e8d9bb3c55"/>
      <w:r>
        <w:rPr>
          <w:b/>
        </w:rPr>
        <w:t xml:space="preserve">ПРОТОКОЛ ЕЛЕКТРОННОГО АУКЦІОНУ № ALE001-UA-20240501-01789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СПЕЦІАЛЬНОГО ЗВ'ЯЗКУ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Електронний аукціон із зниженням стартової ціни на 50% з продажу транспортного засобу - вантажний фургон HYUNDAI HD120, державний реєстраційний номер AA0471MI</w:t>
      </w:r>
    </w:p>
    <w:p>
      <w:pPr>
        <w:numPr>
          <w:ilvl w:val="0"/>
          <w:numId w:val="1001"/>
        </w:numPr>
        <w:pStyle w:val="Compact"/>
      </w:pPr>
      <w:r>
        <w:t xml:space="preserve">Продаж транспортного засобу HYUNDAI HD120- фургон вантажний, державний реєстраційний номер AA0471MI, 2008 року випуску, номер кузову (шасі, рами) KMFLA18AP8C029898 (Y6LLA18AP8L000035), інвентарний номер 71209. Згідно свідоцтва про реєстрацію транспортного засобу ААС615342: колір – білий; тип – фургон вантажний; повна маса, кг – 12400; маса без навантаження, кг – 4070; об`єм двигуна, – 6606 куб.см; тип пального – D (дизель). Пробіг: 1278453км.</w:t>
      </w:r>
      <w:r>
        <w:t xml:space="preserve"> </w:t>
      </w:r>
      <w:r>
        <w:t xml:space="preserve">Усі витрати, пов’язані з реєстрацією (перереєстрацією) транспортного засобу, в тому числі оформлення довідки-рахунку для державної реєстрації ТЗ в Сервісних центрах МВС України, на транспортування, навантаження та розвантаження, страхування, сплату податків і зборів тощо та інші витрати, несе Покупець.Акумуляторна батарея не придатна до експлуатації (відсутня), необхідно придбати та встановити коробку передач. ТЗ зберігається на подвір’ї, потребує робіт щодо відновлення кузову.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112 862,59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5 643,13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СПЕЦІАЛЬНОГО ЗВ'ЯЗКУ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2024-06-26T06:18:04Z</dcterms:created>
  <dcterms:modified xsi:type="dcterms:W3CDTF">2024-06-26T06:18:04Z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