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c01dc4fba77f5ab2652dba81a86e58095a0c9"/>
      <w:r>
        <w:rPr>
          <w:b/>
        </w:rPr>
        <w:t xml:space="preserve">ПРОТОКОЛ ЕЛЕКТРОННОГО АУКЦІОНУ № GFE001-UA-20210518-56524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Українська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G22N019540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Власник активів (майна)</w:t>
      </w:r>
      <w:r>
        <w:rPr>
          <w:b/>
        </w:rPr>
        <w:t xml:space="preserve"> </w:t>
      </w:r>
      <w:r>
        <w:rPr>
          <w:i/>
          <w:b/>
        </w:rPr>
        <w:t xml:space="preserve">(найменування банку - замовника)</w:t>
      </w:r>
      <w:r>
        <w:rPr>
          <w:b/>
        </w:rPr>
        <w:t xml:space="preserve">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31.05.2021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31.05.2021 13:09:01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 лота (склад лота):</w:t>
      </w:r>
      <w:r>
        <w:t xml:space="preserve"> </w:t>
      </w:r>
      <w:r>
        <w:t xml:space="preserve">Цілісний майновий комплекс загальною площею 6077,1 кв.м, який знаходиться за адресою: м. Київ, вул. Петра Сагайдачного, будинок 17 (реєстраційний номер об’єкта нерухомого майна 2240699980000, інвентарний № 156), який розташований на земельній ділянці, яка знаходиться у користуванні банку (договір оренди до 22.05.2022) площею 0,3437 га, кадастровий номер: 8000000000:85:389:0001. Основні засоби в кількості 203 одиниць (детальна інформація в публічному паспорті активу)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загальною площею 6077,1 кв.м, який знаходиться за адресою: м. Київ, вул. Петра Сагайдачного, будинок 17 (реєстраційний номер об’єкта нерухомого майна 2240699980000, інвентарний № 156), який розташований на земельній ділянці, яка знаходиться у користуванні банку (договір оренди до 22.05.2022) площею 0,3437 га, кадастровий номер: 8000000000:85:389:0001. Передача покупцю частини приміщень загальною площею 1 117,20 кв.м (приміщення серверної загальною площею 54,4 кв.м.; приміщення 3 поверху загальною площею 54,3 кв.м.; приміщення 5 поверху загальною площею 580,3 кв.м.; приміщення 6 поверху загальною площею 428,2 кв.м), розташованих в будівлі за адресою: м. Київ, вул. Петра Сагайдачного, будинок 17, відбудеться у строк до завершення процедури ліквідації АТ «РОДОВІД БАНК», до настання вказаного строку АТ «РОДОВІД БАНК» користується зазначеним майном на безоплатній основі.</w:t>
      </w:r>
    </w:p>
    <w:p>
      <w:pPr>
        <w:numPr>
          <w:ilvl w:val="0"/>
          <w:numId w:val="1001"/>
        </w:numPr>
        <w:pStyle w:val="Compact"/>
      </w:pPr>
      <w:r>
        <w:t xml:space="preserve">Основні засоби в кількості 203 одиниць (детальна інформація в публічному паспорті активу)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 / ціна реалізації:</w:t>
      </w:r>
      <w:r>
        <w:t xml:space="preserve"> </w:t>
      </w:r>
      <w:r>
        <w:t xml:space="preserve">277 820 946,68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280 599 157,00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2 778 209,47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27 782 094,67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"СКН "СУЧАСНА КОМЕРЦІЙНА НЕРУХОМІСТЬ", #43493745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"ТАЙМКОЛ", #43859214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"ТАЙМКОЛ"</w:t>
            </w:r>
          </w:p>
        </w:tc>
        <w:tc>
          <w:p>
            <w:pPr>
              <w:pStyle w:val="Compact"/>
              <w:jc w:val="left"/>
            </w:pPr>
            <w:r>
              <w:t xml:space="preserve">277 820 946,68 грн</w:t>
            </w:r>
          </w:p>
        </w:tc>
        <w:tc>
          <w:p>
            <w:pPr>
              <w:pStyle w:val="Compact"/>
              <w:jc w:val="left"/>
            </w:pPr>
            <w:r>
              <w:t xml:space="preserve">28.05.2021 16:54:31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"СКН "СУЧАСНА КОМЕРЦІЙНА НЕРУХОМІСТЬ"</w:t>
            </w:r>
          </w:p>
        </w:tc>
        <w:tc>
          <w:p>
            <w:pPr>
              <w:pStyle w:val="Compact"/>
              <w:jc w:val="left"/>
            </w:pPr>
            <w:r>
              <w:t xml:space="preserve">277 820 946,68 грн</w:t>
            </w:r>
          </w:p>
        </w:tc>
        <w:tc>
          <w:p>
            <w:pPr>
              <w:pStyle w:val="Compact"/>
              <w:jc w:val="left"/>
            </w:pPr>
            <w:r>
              <w:t xml:space="preserve">28.05.2021 16:00:07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"ТАЙМКОЛ"</w:t>
            </w:r>
          </w:p>
        </w:tc>
        <w:tc>
          <w:p>
            <w:pPr>
              <w:pStyle w:val="Compact"/>
              <w:jc w:val="left"/>
            </w:pPr>
            <w:r>
              <w:t xml:space="preserve">280 599 157,00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31.05.2021 12:46:09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"СКН "СУЧАСНА КОМЕРЦІЙНА НЕРУХОМІСТЬ"</w:t>
            </w:r>
          </w:p>
        </w:tc>
        <w:tc>
          <w:p>
            <w:pPr>
              <w:pStyle w:val="Compact"/>
              <w:jc w:val="left"/>
            </w:pPr>
            <w:r>
              <w:t xml:space="preserve">277 820 946,68 грн</w:t>
            </w:r>
          </w:p>
        </w:tc>
        <w:tc>
          <w:p>
            <w:pPr>
              <w:pStyle w:val="Compact"/>
              <w:jc w:val="left"/>
            </w:pPr>
            <w:r>
              <w:t xml:space="preserve">28.05.2021 16:00:07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"СКН "СУЧАСНА КОМЕРЦІЙНА НЕРУХОМІСТЬ"</w:t>
            </w:r>
          </w:p>
        </w:tc>
        <w:tc>
          <w:p>
            <w:pPr>
              <w:pStyle w:val="Compact"/>
              <w:jc w:val="left"/>
            </w:pPr>
            <w:r>
              <w:t xml:space="preserve">277 820 946,68 грн</w:t>
            </w:r>
          </w:p>
        </w:tc>
        <w:tc>
          <w:p>
            <w:pPr>
              <w:pStyle w:val="Compact"/>
              <w:jc w:val="left"/>
            </w:pPr>
            <w:r>
              <w:t xml:space="preserve">28.05.2021 16:00:07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"ТАЙМКОЛ"</w:t>
            </w:r>
          </w:p>
        </w:tc>
        <w:tc>
          <w:p>
            <w:pPr>
              <w:pStyle w:val="Compact"/>
              <w:jc w:val="left"/>
            </w:pPr>
            <w:r>
              <w:t xml:space="preserve">280 599 157,00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31.05.2021 12:46:09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"СКН "СУЧАСНА КОМЕРЦІЙНА НЕРУХОМІСТЬ"</w:t>
            </w:r>
          </w:p>
        </w:tc>
        <w:tc>
          <w:p>
            <w:pPr>
              <w:pStyle w:val="Compact"/>
              <w:jc w:val="left"/>
            </w:pPr>
            <w:r>
              <w:t xml:space="preserve">277 820 946,68 грн</w:t>
            </w:r>
          </w:p>
        </w:tc>
        <w:tc>
          <w:p>
            <w:pPr>
              <w:pStyle w:val="Compact"/>
              <w:jc w:val="left"/>
            </w:pPr>
            <w:r>
              <w:t xml:space="preserve">28.05.2021 16:00:07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"ТАЙМКОЛ"</w:t>
            </w:r>
          </w:p>
        </w:tc>
        <w:tc>
          <w:p>
            <w:pPr>
              <w:pStyle w:val="Compact"/>
              <w:jc w:val="left"/>
            </w:pPr>
            <w:r>
              <w:t xml:space="preserve">280 599 157,00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31.05.2021 12:46:09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Учасник ТОВАРИСТВО З ОБМЕЖЕНОЮ ВІДПОВІДАЛЬНІСТЮ "ТАЙМКОЛ", #43859214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банку для сплати коштів за придбані активи (майно) вказано за посиланням:</w:t>
      </w:r>
      <w:r>
        <w:rPr>
          <w:b/>
        </w:rPr>
        <w:t xml:space="preserve"> </w:t>
      </w:r>
      <w:hyperlink r:id="rId21">
        <w:r>
          <w:rPr>
            <w:rStyle w:val="Hyperlink"/>
            <w:b/>
          </w:rPr>
          <w:t xml:space="preserve">http://www.fg.gov.ua/banki-v-upravlinni-fondu/banki-shcho-likviduyutsya</w:t>
        </w:r>
      </w:hyperlink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заведено інформацію про лот в ЕТС: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 одного учасника):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__________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 продажу) банку: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31.05.2021 13:09:01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 не пізніше кінця</w:t>
      </w:r>
      <w:r>
        <w:rPr>
          <w:i/>
        </w:rPr>
        <w:t xml:space="preserve"> </w:t>
      </w:r>
      <w:r>
        <w:rPr>
          <w:i/>
        </w:rPr>
        <w:t xml:space="preserve">18 (вісімнадцятого) робочого дня з дати формування ЦБД протоколу електронного аукціону.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 протягом 20</w:t>
      </w:r>
      <w:r>
        <w:rPr>
          <w:i/>
        </w:rPr>
        <w:t xml:space="preserve"> </w:t>
      </w:r>
      <w:r>
        <w:rPr>
          <w:i/>
        </w:rPr>
        <w:t xml:space="preserve">(двадцяти) робочих днів з дня, наступного за днем формування протоколу електронного аукціону, з урахуванням п.</w:t>
      </w:r>
      <w:r>
        <w:rPr>
          <w:i/>
        </w:rPr>
        <w:t xml:space="preserve"> </w:t>
      </w:r>
      <w:r>
        <w:rPr>
          <w:i/>
        </w:rPr>
        <w:t xml:space="preserve">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переможець набув право участі в електронних</w:t>
      </w:r>
      <w:r>
        <w:rPr>
          <w:b/>
        </w:rPr>
        <w:t xml:space="preserve"> </w:t>
      </w:r>
      <w:r>
        <w:rPr>
          <w:b/>
        </w:rP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банку - замовника: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2024-04-27T18:02:31Z</dcterms:created>
  <dcterms:modified xsi:type="dcterms:W3CDTF">2024-04-27T18:02:31Z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