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a892e1da7a23ff7eed655d37b2519e86bb5929"/>
      <w:r>
        <w:rPr>
          <w:b/>
        </w:rPr>
        <w:t xml:space="preserve">ПРОТОКОЛ ЕЛЕКТРОННОГО АУКЦІОНУ № SUE001-UA-20210920-44508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SUE001-UA-20210920-44508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Кам’яномостова з проявом Кам’яномостовий. Вартість геологічної інформації – 407 096,65 грн (з ПДВ). Вартість пакету аукціонної документації – 20 782,82 грн (з ПДВ). Ділянка Кам’яномостова з проявом Кам’яномостовий розташована на території Первомайського району Миколаївської області, на південній околиці с. Кам’яний Міст.</w:t>
      </w:r>
      <w:r>
        <w:t xml:space="preserve"> </w:t>
      </w:r>
      <w:r>
        <w:t xml:space="preserve">Вид корисної копалини: каолін первинний, каолін вторинний. Вид користування надрами та строк, на який надається дозвіл: геологічне вивчення, у тому числі дослідно-промислова розробка родовищ, 5 років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666 116,00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133 223,20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08.11.2021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2024-05-17T09:19:55Z</dcterms:created>
  <dcterms:modified xsi:type="dcterms:W3CDTF">2024-05-17T09:19:55Z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