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 2"/>
      </w:pPr>
      <w:bookmarkStart w:id="20" w:name="X093662094c769625ad3a44d713c4f11d0878b67"/>
      <w:r>
        <w:rPr>
          <w:b/>
        </w:rPr>
        <w:t xml:space="preserve">ПРОТОКОЛ ЕЛЕКТРОННОГО АУКЦІОНУ № SUE001-UA-20211104-10807</w:t>
      </w:r>
      <w:bookmarkEnd w:id="20"/>
    </w:p>
    <w:p>
      <w:pPr>
        <w:pStyle w:val="First Paragraph"/>
      </w:pPr>
      <w:r>
        <w:br/>
      </w:r>
    </w:p>
    <w:p>
      <w:pPr>
        <w:pStyle w:val="Body Text"/>
      </w:pPr>
      <w:r>
        <w:rPr>
          <w:b/>
        </w:rPr>
        <w:t xml:space="preserve">Найменування оператора, через електронний майданчик якого було заведено інформацію про лот в ЕТС:</w:t>
      </w:r>
      <w:r>
        <w:t xml:space="preserve"> </w:t>
      </w:r>
      <w:r>
        <w:t xml:space="preserve">ТОВ "УКРАЇНСЬКА ЕНЕРГЕТИЧНА БІРЖА"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Найменування оператора, через електронний майданчик якого надано найвищу цінову пропозицію (подано заяву від</w:t>
      </w:r>
      <w:r>
        <w:rPr>
          <w:b/>
        </w:rPr>
        <w:t xml:space="preserve"> </w:t>
      </w:r>
      <w:r>
        <w:rPr>
          <w:b/>
        </w:rPr>
        <w:t xml:space="preserve">одного учасника):</w:t>
      </w:r>
      <w:r>
        <w:t xml:space="preserve"> </w:t>
      </w:r>
      <w:r>
        <w:t xml:space="preserve">ТОВАРИСТВО З ОБМЕЖЕНОЮ ВІДПОВІДАЛЬНІСТЮ "ЗАКУПІВЛІ.ПРО"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Найменування оператора, через електронний майданчик якого надано наступну за розміром цінову пропозицію</w:t>
      </w:r>
      <w:r>
        <w:rPr>
          <w:b/>
        </w:rPr>
        <w:t xml:space="preserve"> </w:t>
      </w:r>
      <w:r>
        <w:rPr>
          <w:b/>
        </w:rPr>
        <w:t xml:space="preserve">після цінової пропозиції переможця електронного аукціону:</w:t>
      </w:r>
      <w:r>
        <w:t xml:space="preserve"> </w:t>
      </w:r>
      <w:r>
        <w:t xml:space="preserve">ТОВ "БІДДІНГ ТАЙМ"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Реєстраційний номер лоту:</w:t>
      </w:r>
      <w:r>
        <w:t xml:space="preserve"> </w:t>
      </w:r>
      <w:r>
        <w:t xml:space="preserve">SUE001-UA-20211104-10807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Організатор аукціону:</w:t>
      </w:r>
      <w:r>
        <w:t xml:space="preserve"> </w:t>
      </w:r>
      <w:r>
        <w:t xml:space="preserve">ТОВ "УКРАЇНСЬКА ЕНЕРГЕТИЧНА БІРЖА"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Статус електронного аукціону: Аукціон відбувся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Дата та час початку електронного аукціону:</w:t>
      </w:r>
      <w:r>
        <w:t xml:space="preserve"> </w:t>
      </w:r>
      <w:r>
        <w:t xml:space="preserve">24.12.2021 12:05:00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Дата та час завершення електронного аукціону:</w:t>
      </w:r>
      <w:r>
        <w:t xml:space="preserve"> </w:t>
      </w:r>
      <w:r>
        <w:t xml:space="preserve">24.12.2021 12:34:02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Назва лота (назва ділянки надр, її місцезнаходження, вид користування ділянкою надр, назва корисної</w:t>
      </w:r>
      <w:r>
        <w:rPr>
          <w:b/>
        </w:rPr>
        <w:t xml:space="preserve"> </w:t>
      </w:r>
      <w:r>
        <w:rPr>
          <w:b/>
        </w:rPr>
        <w:t xml:space="preserve">копалини):</w:t>
      </w:r>
      <w:r>
        <w:t xml:space="preserve"> </w:t>
      </w:r>
      <w:r>
        <w:t xml:space="preserve">Спеціальний дозвіл на користування надрами – Ділянка №1 Сільцівського родовища. Вартість геологічної інформації – 209 256,58 грн (з ПДВ). Вартість пакету аукціонної документації – 47 044,55 грн (з ПДВ). Ділянка №1 Сільцівського родовища знаходиться на території Славутського (Шепетівського – відповідно до постанови Верховної Ради України «Про утворення та ліквідацію районів» від 17.07.2020 №807-ІХ) району Хмельницької області, за 4,5 км на північ від с. Білотин.</w:t>
      </w:r>
      <w:r>
        <w:t xml:space="preserve"> </w:t>
      </w:r>
      <w:r>
        <w:t xml:space="preserve">Вид корисної копалини: пісок. Вид користування надрами та строк, на який надається дозвіл: видобування, 20 років.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Строк на який видається дозвіл:</w:t>
      </w:r>
      <w:r>
        <w:t xml:space="preserve"> </w:t>
      </w:r>
      <w:r>
        <w:t xml:space="preserve">__________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Стартова ціна лота:</w:t>
      </w:r>
      <w:r>
        <w:t xml:space="preserve"> </w:t>
      </w:r>
      <w:r>
        <w:t xml:space="preserve">1 507 838,00 грн без ПДВ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Ціна реалізації лота:</w:t>
      </w:r>
      <w:r>
        <w:t xml:space="preserve"> </w:t>
      </w:r>
      <w:r>
        <w:t xml:space="preserve">1 550 000,00 грн без ПДВ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Крок аукціону:</w:t>
      </w:r>
      <w:r>
        <w:t xml:space="preserve"> </w:t>
      </w:r>
      <w:r>
        <w:t xml:space="preserve">20 000,00 грн без ПДВ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Розмір гарантійного внеску:</w:t>
      </w:r>
      <w:r>
        <w:t xml:space="preserve"> </w:t>
      </w:r>
      <w:r>
        <w:t xml:space="preserve">301 567,60 грн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Учасники електронного аукціону:</w:t>
      </w:r>
    </w:p>
    <w:p>
      <w:pPr>
        <w:numPr>
          <w:ilvl w:val="0"/>
          <w:numId w:val="1001"/>
        </w:numPr>
        <w:pStyle w:val="Compact"/>
      </w:pPr>
      <w:r>
        <w:rPr>
          <w:i/>
          <w:u w:val="single"/>
        </w:rPr>
        <w:t xml:space="preserve">Товариство з обмеженою відповідальністю «ЛЕГЕ АРТІС ЛТД», ЄДРПОУ: 42144969</w:t>
      </w:r>
    </w:p>
    <w:p>
      <w:pPr>
        <w:numPr>
          <w:ilvl w:val="0"/>
          <w:numId w:val="1001"/>
        </w:numPr>
        <w:pStyle w:val="Compact"/>
      </w:pPr>
      <w:r>
        <w:rPr>
          <w:i/>
          <w:u w:val="single"/>
        </w:rPr>
        <w:t xml:space="preserve">ТОВАРИСТВО З ОБМЕЖЕНОЮ ВІДПОВІДАЛЬНІСТЮ "НЕТІШИНСЬКЕ КАР'ЄРОУПРАВЛІННЯ", ЄДРПОУ: 44521563</w:t>
      </w:r>
    </w:p>
    <w:p>
      <w:pPr>
        <w:pStyle w:val="First Paragraph"/>
      </w:pPr>
      <w:r>
        <w:br/>
      </w:r>
    </w:p>
    <w:p>
      <w:pPr>
        <w:pStyle w:val="Body Text"/>
      </w:pPr>
      <w:r>
        <w:rPr>
          <w:b/>
        </w:rPr>
        <w:t xml:space="preserve">Закриті цінові пропозиції учасників:</w:t>
      </w:r>
    </w:p>
    <w:tbl>
      <w:tblPr>
        <w:tblStyle w:val="Table"/>
        <w:tblW w:type="pct" w:w="0.0"/>
        <w:tblLook w:firstRow="0"/>
      </w:tblPr>
      <w:tblGrid/>
      <w:tr>
        <w:tc>
          <w:p>
            <w:pPr>
              <w:pStyle w:val="Compact"/>
              <w:jc w:val="left"/>
            </w:pPr>
            <w:r>
              <w:t xml:space="preserve">Товариство з обмеженою відповідальністю «ЛЕГЕ АРТІС ЛТД»</w:t>
            </w:r>
          </w:p>
        </w:tc>
        <w:tc>
          <w:p>
            <w:pPr>
              <w:pStyle w:val="Compact"/>
              <w:jc w:val="left"/>
            </w:pPr>
            <w:r>
              <w:t xml:space="preserve">1 528 000,00 грн</w:t>
            </w:r>
          </w:p>
        </w:tc>
        <w:tc>
          <w:p>
            <w:pPr>
              <w:pStyle w:val="Compact"/>
              <w:jc w:val="left"/>
            </w:pPr>
            <w:r>
              <w:t xml:space="preserve">15.12.2021 17:47:19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ТОВАРИСТВО З ОБМЕЖЕНОЮ ВІДПОВІДАЛЬНІСТЮ "НЕТІШИНСЬКЕ КАР'ЄРОУПРАВЛІННЯ"</w:t>
            </w:r>
          </w:p>
        </w:tc>
        <w:tc>
          <w:p>
            <w:pPr>
              <w:pStyle w:val="Compact"/>
              <w:jc w:val="left"/>
            </w:pPr>
            <w:r>
              <w:t xml:space="preserve">1 550 000,00 грн</w:t>
            </w:r>
          </w:p>
        </w:tc>
        <w:tc>
          <w:p>
            <w:pPr>
              <w:pStyle w:val="Compact"/>
              <w:jc w:val="left"/>
            </w:pPr>
            <w:r>
              <w:t xml:space="preserve">22.12.2021 10:04:46</w:t>
            </w:r>
          </w:p>
        </w:tc>
      </w:tr>
    </w:tbl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Цінові пропозиції учасників: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  <w:i/>
        </w:rPr>
        <w:t xml:space="preserve">Раунд 1</w:t>
      </w:r>
    </w:p>
    <w:tbl>
      <w:tblPr>
        <w:tblStyle w:val="Table"/>
        <w:tblW w:type="pct" w:w="0.0"/>
        <w:tblLook w:firstRow="0"/>
      </w:tblPr>
      <w:tblGrid/>
      <w:tr>
        <w:tc>
          <w:p>
            <w:pPr>
              <w:pStyle w:val="Compact"/>
              <w:jc w:val="left"/>
            </w:pPr>
            <w:r>
              <w:t xml:space="preserve">Товариство з обмеженою відповідальністю «ЛЕГЕ АРТІС ЛТД»</w:t>
            </w:r>
          </w:p>
        </w:tc>
        <w:tc>
          <w:p>
            <w:pPr>
              <w:pStyle w:val="Compact"/>
              <w:jc w:val="left"/>
            </w:pPr>
            <w:r>
              <w:t xml:space="preserve">1 528 000,00 грн</w:t>
            </w:r>
          </w:p>
        </w:tc>
        <w:tc>
          <w:p>
            <w:pPr>
              <w:pStyle w:val="Compact"/>
              <w:jc w:val="left"/>
            </w:pPr>
            <w:r>
              <w:t xml:space="preserve">15.12.2021 17:47:19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ТОВАРИСТВО З ОБМЕЖЕНОЮ ВІДПОВІДАЛЬНІСТЮ "НЕТІШИНСЬКЕ КАР'ЄРОУПРАВЛІННЯ"</w:t>
            </w:r>
          </w:p>
        </w:tc>
        <w:tc>
          <w:p>
            <w:pPr>
              <w:pStyle w:val="Compact"/>
              <w:jc w:val="left"/>
            </w:pPr>
            <w:r>
              <w:t xml:space="preserve">1 550 000,00 грн</w:t>
            </w:r>
          </w:p>
        </w:tc>
        <w:tc>
          <w:p>
            <w:pPr>
              <w:pStyle w:val="Compact"/>
              <w:jc w:val="left"/>
            </w:pPr>
            <w:r>
              <w:t xml:space="preserve">22.12.2021 10:04:46</w:t>
            </w:r>
          </w:p>
        </w:tc>
      </w:tr>
    </w:tbl>
    <w:p>
      <w:pPr>
        <w:pStyle w:val="Body Text"/>
      </w:pPr>
      <w:r>
        <w:br/>
      </w:r>
    </w:p>
    <w:p>
      <w:pPr>
        <w:pStyle w:val="Body Text"/>
      </w:pPr>
      <w:r>
        <w:rPr>
          <w:b/>
          <w:i/>
        </w:rPr>
        <w:t xml:space="preserve">Раунд 2</w:t>
      </w:r>
    </w:p>
    <w:tbl>
      <w:tblPr>
        <w:tblStyle w:val="Table"/>
        <w:tblW w:type="pct" w:w="0.0"/>
        <w:tblLook w:firstRow="0"/>
      </w:tblPr>
      <w:tblGrid/>
      <w:tr>
        <w:tc>
          <w:p>
            <w:pPr>
              <w:pStyle w:val="Compact"/>
              <w:jc w:val="left"/>
            </w:pPr>
            <w:r>
              <w:t xml:space="preserve">Товариство з обмеженою відповідальністю «ЛЕГЕ АРТІС ЛТД»</w:t>
            </w:r>
          </w:p>
        </w:tc>
        <w:tc>
          <w:p>
            <w:pPr>
              <w:pStyle w:val="Compact"/>
              <w:jc w:val="left"/>
            </w:pPr>
            <w:r>
              <w:t xml:space="preserve">1 528 000,00 грн</w:t>
            </w:r>
          </w:p>
        </w:tc>
        <w:tc>
          <w:p>
            <w:pPr>
              <w:pStyle w:val="Compact"/>
              <w:jc w:val="left"/>
            </w:pPr>
            <w:r>
              <w:t xml:space="preserve">15.12.2021 17:47:19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ТОВАРИСТВО З ОБМЕЖЕНОЮ ВІДПОВІДАЛЬНІСТЮ "НЕТІШИНСЬКЕ КАР'ЄРОУПРАВЛІННЯ"</w:t>
            </w:r>
          </w:p>
        </w:tc>
        <w:tc>
          <w:p>
            <w:pPr>
              <w:pStyle w:val="Compact"/>
              <w:jc w:val="left"/>
            </w:pPr>
            <w:r>
              <w:t xml:space="preserve">1 550 000,00 грн</w:t>
            </w:r>
          </w:p>
        </w:tc>
        <w:tc>
          <w:p>
            <w:pPr>
              <w:pStyle w:val="Compact"/>
              <w:jc w:val="left"/>
            </w:pPr>
            <w:r>
              <w:t xml:space="preserve">22.12.2021 10:04:46</w:t>
            </w:r>
          </w:p>
        </w:tc>
      </w:tr>
    </w:tbl>
    <w:p>
      <w:pPr>
        <w:pStyle w:val="Body Text"/>
      </w:pPr>
      <w:r>
        <w:br/>
      </w:r>
    </w:p>
    <w:p>
      <w:pPr>
        <w:pStyle w:val="Body Text"/>
      </w:pPr>
      <w:r>
        <w:rPr>
          <w:b/>
          <w:i/>
        </w:rPr>
        <w:t xml:space="preserve">Раунд 3</w:t>
      </w:r>
    </w:p>
    <w:tbl>
      <w:tblPr>
        <w:tblStyle w:val="Table"/>
        <w:tblW w:type="pct" w:w="0.0"/>
        <w:tblLook w:firstRow="0"/>
      </w:tblPr>
      <w:tblGrid/>
      <w:tr>
        <w:tc>
          <w:p>
            <w:pPr>
              <w:pStyle w:val="Compact"/>
              <w:jc w:val="left"/>
            </w:pPr>
            <w:r>
              <w:t xml:space="preserve">Товариство з обмеженою відповідальністю «ЛЕГЕ АРТІС ЛТД»</w:t>
            </w:r>
          </w:p>
        </w:tc>
        <w:tc>
          <w:p>
            <w:pPr>
              <w:pStyle w:val="Compact"/>
              <w:jc w:val="left"/>
            </w:pPr>
            <w:r>
              <w:t xml:space="preserve">1 528 000,00 грн</w:t>
            </w:r>
          </w:p>
        </w:tc>
        <w:tc>
          <w:p>
            <w:pPr>
              <w:pStyle w:val="Compact"/>
              <w:jc w:val="left"/>
            </w:pPr>
            <w:r>
              <w:t xml:space="preserve">15.12.2021 17:47:19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ТОВАРИСТВО З ОБМЕЖЕНОЮ ВІДПОВІДАЛЬНІСТЮ "НЕТІШИНСЬКЕ КАР'ЄРОУПРАВЛІННЯ"</w:t>
            </w:r>
          </w:p>
        </w:tc>
        <w:tc>
          <w:p>
            <w:pPr>
              <w:pStyle w:val="Compact"/>
              <w:jc w:val="left"/>
            </w:pPr>
            <w:r>
              <w:t xml:space="preserve">1 550 000,00 грн</w:t>
            </w:r>
          </w:p>
        </w:tc>
        <w:tc>
          <w:p>
            <w:pPr>
              <w:pStyle w:val="Compact"/>
              <w:jc w:val="left"/>
            </w:pPr>
            <w:r>
              <w:t xml:space="preserve">22.12.2021 10:04:46</w:t>
            </w:r>
          </w:p>
        </w:tc>
      </w:tr>
    </w:tbl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Переможець електронного аукціону:</w:t>
      </w:r>
      <w:r>
        <w:t xml:space="preserve"> </w:t>
      </w:r>
      <w:r>
        <w:rPr>
          <w:i/>
          <w:u w:val="single"/>
        </w:rPr>
        <w:t xml:space="preserve">ТОВАРИСТВО З ОБМЕЖЕНОЮ ВІДПОВІДАЛЬНІСТЮ "НЕТІШИНСЬКЕ КАР'ЄРОУПРАВЛІННЯ", ЄДРПОУ: 44521563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Актуальні дані на момент подання заяви щодо кінцевого бенефіціарного власника:</w:t>
      </w:r>
      <w:r>
        <w:t xml:space="preserve"> </w:t>
      </w:r>
      <w:r>
        <w:t xml:space="preserve">__________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Учасник, якого дискваліфіковано відповідно до пункту 30 Порядку проведення аукціону (електронних торгів)</w:t>
      </w:r>
      <w:r>
        <w:rPr>
          <w:b/>
        </w:rPr>
        <w:t xml:space="preserve"> </w:t>
      </w:r>
      <w:r>
        <w:rPr>
          <w:b/>
        </w:rPr>
        <w:t xml:space="preserve">з продажу спеціального дозволу на користування надрами, який затверджено постановою Кабінету Міністрів України</w:t>
      </w:r>
      <w:r>
        <w:rPr>
          <w:b/>
        </w:rPr>
        <w:t xml:space="preserve"> </w:t>
      </w:r>
      <w:r>
        <w:rPr>
          <w:b/>
        </w:rPr>
        <w:t xml:space="preserve">від 23.09.2020 № 993 (із змінами, внесеними постановою Кабінету Міністрів України від 04.07.2023 № 749):</w:t>
      </w:r>
      <w:r>
        <w:t xml:space="preserve"> </w:t>
      </w:r>
      <w:r>
        <w:rPr>
          <w:i/>
        </w:rPr>
        <w:t xml:space="preserve">__________</w:t>
      </w:r>
      <w:r>
        <w:t xml:space="preserve"> </w:t>
      </w:r>
      <w:r>
        <w:rPr>
          <w:i/>
        </w:rPr>
        <w:t xml:space="preserve">(найменування учасника, код за ЄДРПОУ для юридичних осіб; ПІБ учасника, номер облікової картки платника податків,</w:t>
      </w:r>
      <w:r>
        <w:rPr>
          <w:i/>
        </w:rPr>
        <w:t xml:space="preserve"> </w:t>
      </w:r>
      <w:r>
        <w:rPr>
          <w:i/>
        </w:rPr>
        <w:t xml:space="preserve">у разі відсутності - серія і номер паспорта - для фізичних осіб*)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Винагорода оператора, через електронний майданчик якого подано найвищу цінову пропозицію:</w:t>
      </w:r>
      <w:r>
        <w:t xml:space="preserve"> </w:t>
      </w:r>
      <w:r>
        <w:t xml:space="preserve">15 500,00 грн без ПДВ (п'ятнадцять тисяч п'ятсот гривень 00 копійок без ПДВ)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Реквізити оператора для сплати коштів:</w:t>
      </w:r>
      <w:r>
        <w:t xml:space="preserve"> </w:t>
      </w:r>
      <w:r>
        <w:t xml:space="preserve">__________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Сума гарантійного внеску що підлягає перерахуванню від оператора через електронний майданчик</w:t>
      </w:r>
      <w:r>
        <w:rPr>
          <w:b/>
        </w:rPr>
        <w:t xml:space="preserve"> </w:t>
      </w:r>
      <w:r>
        <w:rPr>
          <w:b/>
        </w:rPr>
        <w:t xml:space="preserve">якого подано найвищу цінову пропозицію:</w:t>
      </w:r>
      <w:r>
        <w:t xml:space="preserve"> </w:t>
      </w:r>
      <w:r>
        <w:t xml:space="preserve">301 567,60 грн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Реквізити для перерахування гарантійного внеску:</w:t>
      </w:r>
      <w:r>
        <w:t xml:space="preserve"> </w:t>
      </w:r>
      <w:r>
        <w:t xml:space="preserve">__________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Сума, яка підлягає сплаті переможцем електронного аукціону:</w:t>
      </w:r>
      <w:r>
        <w:t xml:space="preserve"> </w:t>
      </w:r>
      <w:r>
        <w:t xml:space="preserve">1 550 000,00 грн без ПДВ (один мільйон п'ятсот п'ятдесят тисяч гривень 00 копійок без ПДВ)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Реквізити для оплати:</w:t>
      </w:r>
      <w:r>
        <w:t xml:space="preserve"> </w:t>
      </w:r>
      <w:r>
        <w:t xml:space="preserve">__________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Вартість пакету аукціонної документації:</w:t>
      </w:r>
      <w:r>
        <w:t xml:space="preserve"> </w:t>
      </w:r>
      <w:r>
        <w:t xml:space="preserve">__________ грн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Реквізити для оплати вартості пакету аукціонної документації:</w:t>
      </w:r>
      <w:r>
        <w:t xml:space="preserve"> </w:t>
      </w:r>
      <w:r>
        <w:t xml:space="preserve">__________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Вартість геологічної інформації ‒ 6 % ціни спеціального дозволу на користування надрами, що визначається</w:t>
      </w:r>
      <w:r>
        <w:rPr>
          <w:b/>
        </w:rPr>
        <w:t xml:space="preserve"> </w:t>
      </w:r>
      <w:r>
        <w:rPr>
          <w:b/>
        </w:rPr>
        <w:t xml:space="preserve">на аукціоні (електронних торгах), відповідно до Постанови Кабінету Міністрів України від 10 грудня 2008 № 1075</w:t>
      </w:r>
      <w:r>
        <w:rPr>
          <w:b/>
        </w:rPr>
        <w:t xml:space="preserve"> </w:t>
      </w:r>
      <w:r>
        <w:rPr>
          <w:b/>
        </w:rPr>
        <w:t xml:space="preserve">«Про затвердження Методики визначення вартості геологічної інформації, отриманої за рахунок коштів державного бюджету»</w:t>
      </w:r>
      <w:r>
        <w:rPr>
          <w:b/>
        </w:rPr>
        <w:t xml:space="preserve"> </w:t>
      </w:r>
      <w:r>
        <w:rPr>
          <w:b/>
        </w:rPr>
        <w:t xml:space="preserve">(із змінами, внесеними згідно з Постановою Кабінету Міністрів України від 26.07.2022 № 836):</w:t>
      </w:r>
      <w:r>
        <w:t xml:space="preserve"> </w:t>
      </w:r>
      <w:r>
        <w:t xml:space="preserve">93 000,00 грн без ПДВ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Реквізити для оплати вартості геологічної інформації:</w:t>
      </w:r>
      <w:r>
        <w:t xml:space="preserve"> </w:t>
      </w:r>
      <w:r>
        <w:t xml:space="preserve">__________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Протокол електронного аукціону сформовано:</w:t>
      </w:r>
      <w:r>
        <w:t xml:space="preserve"> </w:t>
      </w:r>
      <w:r>
        <w:t xml:space="preserve">24.12.2021 12:34:03</w:t>
      </w:r>
    </w:p>
    <w:p>
      <w:pPr>
        <w:pStyle w:val="Body Text"/>
      </w:pPr>
      <w:r>
        <w:br/>
      </w:r>
    </w:p>
    <w:p>
      <w:pPr>
        <w:pStyle w:val="Body Text"/>
      </w:pPr>
      <w:r>
        <w:rPr>
          <w:i/>
        </w:rPr>
        <w:t xml:space="preserve">*Переможець електронного аукціону зобов'язується:</w:t>
      </w:r>
    </w:p>
    <w:p>
      <w:pPr>
        <w:numPr>
          <w:ilvl w:val="0"/>
          <w:numId w:val="1002"/>
        </w:numPr>
        <w:pStyle w:val="Compact"/>
      </w:pPr>
      <w:r>
        <w:rPr>
          <w:i/>
        </w:rPr>
        <w:t xml:space="preserve">підписати в 4 (чотирьох) оригінальних примірниках протокол електронного аукціону протягом</w:t>
      </w:r>
      <w:r>
        <w:rPr>
          <w:i/>
        </w:rPr>
        <w:t xml:space="preserve"> </w:t>
      </w:r>
      <w:r>
        <w:rPr>
          <w:i/>
        </w:rPr>
        <w:t xml:space="preserve">(6) шести робочих днів після завершення аукціону та направити його на підписання оператору, через який таким</w:t>
      </w:r>
      <w:r>
        <w:rPr>
          <w:i/>
        </w:rPr>
        <w:t xml:space="preserve"> </w:t>
      </w:r>
      <w:r>
        <w:rPr>
          <w:i/>
        </w:rPr>
        <w:t xml:space="preserve">переможцем електронного аукціону (учасником) подано найвищу цінову пропозицію;</w:t>
      </w:r>
    </w:p>
    <w:p>
      <w:pPr>
        <w:numPr>
          <w:ilvl w:val="0"/>
          <w:numId w:val="1002"/>
        </w:numPr>
        <w:pStyle w:val="Compact"/>
      </w:pPr>
      <w:r>
        <w:rPr>
          <w:i/>
        </w:rPr>
        <w:t xml:space="preserve">протокол може бути підписаний відповідно до законодавства про електронний документообіг з накладенням на нього</w:t>
      </w:r>
      <w:r>
        <w:rPr>
          <w:i/>
        </w:rPr>
        <w:t xml:space="preserve"> </w:t>
      </w:r>
      <w:r>
        <w:rPr>
          <w:i/>
        </w:rPr>
        <w:t xml:space="preserve">кваліфікованого електронного підпису відповідно до вимог Закону України «Про електронні довірчі послуги»;</w:t>
      </w:r>
    </w:p>
    <w:p>
      <w:pPr>
        <w:numPr>
          <w:ilvl w:val="0"/>
          <w:numId w:val="1002"/>
        </w:numPr>
        <w:pStyle w:val="Compact"/>
      </w:pPr>
      <w:r>
        <w:rPr>
          <w:i/>
        </w:rPr>
        <w:t xml:space="preserve">підписати договір не пізніше ніж через 20 (двадцять) робочих днів з дня, наступного за днем формування</w:t>
      </w:r>
      <w:r>
        <w:rPr>
          <w:i/>
        </w:rPr>
        <w:t xml:space="preserve"> </w:t>
      </w:r>
      <w:r>
        <w:rPr>
          <w:i/>
        </w:rPr>
        <w:t xml:space="preserve">протоколу електронного аукціону;</w:t>
      </w:r>
    </w:p>
    <w:p>
      <w:pPr>
        <w:numPr>
          <w:ilvl w:val="0"/>
          <w:numId w:val="1002"/>
        </w:numPr>
        <w:pStyle w:val="Compact"/>
      </w:pPr>
      <w:r>
        <w:rPr>
          <w:i/>
        </w:rPr>
        <w:t xml:space="preserve">договір може бути підписаний відповідно до законодавства про електронний документообіг з накладенням на нього</w:t>
      </w:r>
      <w:r>
        <w:rPr>
          <w:i/>
        </w:rPr>
        <w:t xml:space="preserve"> </w:t>
      </w:r>
      <w:r>
        <w:rPr>
          <w:i/>
        </w:rPr>
        <w:t xml:space="preserve">кваліфікованого електронного підпису відповідно до вимог Закону України “Про електронні довірчі послуги”.</w:t>
      </w:r>
    </w:p>
    <w:p>
      <w:pPr>
        <w:pStyle w:val="First Paragraph"/>
      </w:pPr>
      <w:r>
        <w:br/>
      </w:r>
    </w:p>
    <w:p>
      <w:pPr>
        <w:pStyle w:val="Body Text"/>
      </w:pPr>
      <w:r>
        <w:rPr>
          <w:b/>
        </w:rPr>
        <w:t xml:space="preserve">Організатор аукціону:</w:t>
      </w:r>
      <w:r>
        <w:t xml:space="preserve"> </w:t>
      </w:r>
      <w:r>
        <w:t xml:space="preserve">ТОВ "УКРАЇНСЬКА ЕНЕРГЕТИЧНА БІРЖА"</w:t>
      </w:r>
      <w:r>
        <w:br/>
      </w:r>
      <w:r>
        <w:br/>
      </w:r>
      <w:r>
        <w:br/>
      </w:r>
      <w:r>
        <w:br/>
      </w:r>
    </w:p>
    <w:tbl>
      <w:tblPr>
        <w:tblStyle w:val="Table"/>
        <w:tblW w:type="pct" w:w="4999.999999999999"/>
        <w:tblLook w:firstRow="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(посада)</w:t>
            </w:r>
          </w:p>
        </w:tc>
        <w:tc>
          <w:p/>
        </w:tc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(підпис, М.П.)</w:t>
            </w:r>
          </w:p>
        </w:tc>
        <w:tc>
          <w:p/>
        </w:tc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(П.І.Б.)</w:t>
            </w:r>
          </w:p>
        </w:tc>
        <w:tc>
          <w:p/>
        </w:tc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(Дата підпису)</w:t>
            </w:r>
          </w:p>
        </w:tc>
      </w:tr>
    </w:tbl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Переможець електронного аукціону:</w:t>
      </w:r>
      <w:r>
        <w:t xml:space="preserve"> </w:t>
      </w:r>
      <w:r>
        <w:t xml:space="preserve">ТОВАРИСТВО З ОБМЕЖЕНОЮ ВІДПОВІДАЛЬНІСТЮ "НЕТІШИНСЬКЕ КАР'ЄРОУПРАВЛІННЯ", ЄДРПОУ: 44521563</w:t>
      </w:r>
      <w:r>
        <w:br/>
      </w:r>
      <w:r>
        <w:br/>
      </w:r>
      <w:r>
        <w:br/>
      </w:r>
      <w:r>
        <w:br/>
      </w:r>
    </w:p>
    <w:tbl>
      <w:tblPr>
        <w:tblStyle w:val="Table"/>
        <w:tblW w:type="pct" w:w="4999.999999999999"/>
        <w:tblLook w:firstRow="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(посада)</w:t>
            </w:r>
          </w:p>
        </w:tc>
        <w:tc>
          <w:p/>
        </w:tc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(підпис, М.П.)</w:t>
            </w:r>
          </w:p>
        </w:tc>
        <w:tc>
          <w:p/>
        </w:tc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(П.І.Б.)</w:t>
            </w:r>
          </w:p>
        </w:tc>
        <w:tc>
          <w:p/>
        </w:tc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(Дата підпису)</w:t>
            </w:r>
          </w:p>
        </w:tc>
      </w:tr>
    </w:tbl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Найменування оператора, через електронний майданчик якого надано найвищу цінову пропозицію:</w:t>
      </w:r>
      <w:r>
        <w:t xml:space="preserve"> </w:t>
      </w:r>
      <w:r>
        <w:t xml:space="preserve">ТОВАРИСТВО З ОБМЕЖЕНОЮ ВІДПОВІДАЛЬНІСТЮ "ЗАКУПІВЛІ.ПРО"</w:t>
      </w:r>
      <w:r>
        <w:br/>
      </w:r>
      <w:r>
        <w:br/>
      </w:r>
      <w:r>
        <w:br/>
      </w:r>
      <w:r>
        <w:br/>
      </w:r>
    </w:p>
    <w:tbl>
      <w:tblPr>
        <w:tblStyle w:val="Table"/>
        <w:tblW w:type="pct" w:w="4999.999999999999"/>
        <w:tblLook w:firstRow="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(посада)</w:t>
            </w:r>
          </w:p>
        </w:tc>
        <w:tc>
          <w:p/>
        </w:tc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(підпис, М.П.)</w:t>
            </w:r>
          </w:p>
        </w:tc>
        <w:tc>
          <w:p/>
        </w:tc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(П.І.Б.)</w:t>
            </w:r>
          </w:p>
        </w:tc>
        <w:tc>
          <w:p/>
        </w:tc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(Дата підпису)</w:t>
            </w:r>
          </w:p>
        </w:tc>
      </w:tr>
    </w:tbl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Державна служба геології та надр:</w:t>
      </w:r>
      <w:r>
        <w:br/>
      </w:r>
      <w:r>
        <w:br/>
      </w:r>
      <w:r>
        <w:br/>
      </w:r>
      <w:r>
        <w:br/>
      </w:r>
    </w:p>
    <w:tbl>
      <w:tblPr>
        <w:tblStyle w:val="Table"/>
        <w:tblW w:type="pct" w:w="4999.999999999999"/>
        <w:tblLook w:firstRow="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(посада)</w:t>
            </w:r>
          </w:p>
        </w:tc>
        <w:tc>
          <w:p/>
        </w:tc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(підпис, М.П.)</w:t>
            </w:r>
          </w:p>
        </w:tc>
        <w:tc>
          <w:p/>
        </w:tc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(П.І.Б.)</w:t>
            </w:r>
          </w:p>
        </w:tc>
        <w:tc>
          <w:p/>
        </w:tc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(Дата підпису)</w:t>
            </w:r>
          </w:p>
        </w:tc>
      </w:tr>
    </w:tbl>
    <w:sectPr>
      <w:headerReference w:type="default" r:id="rId9"/>
      <w:footerReference w:type="default" r:id="rId10"/>
      <w:pgSz w:w="12240" w:h="15840" w:orient="portrait"/>
      <w:pgMar w:top="1134" w:right="850" w:bottom="1134" w:left="1701" w:header="720" w:footer="720"/>
      <w:bidi w:val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Consola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0"/>
  <w:evenAndOddHeaders w:val="0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240" w:line="240" w:lineRule="auto"/>
      <w:ind w:left="0" w:right="0" w:firstLine="0"/>
      <w:jc w:val="center"/>
      <w:outlineLvl w:val="9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345a8a"/>
      <w:spacing w:val="0"/>
      <w:kern w:val="0"/>
      <w:position w:val="0"/>
      <w:sz w:val="36"/>
      <w:szCs w:val="36"/>
      <w:u w:val="none" w:color="345a8a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80" w:after="18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Subtitle">
    <w:name w:val="Subtitle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240" w:line="240" w:lineRule="auto"/>
      <w:ind w:left="0" w:right="0" w:firstLine="0"/>
      <w:jc w:val="center"/>
      <w:outlineLvl w:val="9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345a8a"/>
      <w:spacing w:val="0"/>
      <w:kern w:val="0"/>
      <w:position w:val="0"/>
      <w:sz w:val="30"/>
      <w:szCs w:val="30"/>
      <w:u w:val="none" w:color="345a8a"/>
      <w:vertAlign w:val="baseline"/>
      <w:lang w:val="en-US"/>
    </w:rPr>
  </w:style>
  <w:style w:type="paragraph" w:styleId="Author">
    <w:name w:val="Author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center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ate">
    <w:name w:val="Date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center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Abstract">
    <w:name w:val="Abstract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00" w:after="3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heading 1">
    <w:name w:val="heading 1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40" w:lineRule="auto"/>
      <w:ind w:left="0" w:right="0" w:firstLine="0"/>
      <w:jc w:val="center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en-US"/>
    </w:rPr>
  </w:style>
  <w:style w:type="paragraph" w:styleId="heading 2">
    <w:name w:val="heading 2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center"/>
      <w:outlineLvl w:val="1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  <w:style w:type="paragraph" w:styleId="heading 3">
    <w:name w:val="heading 3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2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4">
    <w:name w:val="heading 4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3"/>
    </w:pPr>
    <w:rPr>
      <w:rFonts w:ascii="Calibri" w:cs="Calibri" w:hAnsi="Calibri" w:eastAsia="Calibri"/>
      <w:b w:val="0"/>
      <w:bCs w:val="0"/>
      <w:i w:val="1"/>
      <w:iCs w:val="1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5">
    <w:name w:val="heading 5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4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6">
    <w:name w:val="heading 6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5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7">
    <w:name w:val="heading 7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6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8">
    <w:name w:val="heading 8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7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9">
    <w:name w:val="heading 9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8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First Paragraph">
    <w:name w:val="First Paragraph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80" w:after="18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Verbatim Char">
    <w:name w:val="Verbatim Char"/>
    <w:rPr>
      <w:rFonts w:ascii="Consolas" w:cs="Consolas" w:hAnsi="Consolas" w:eastAsia="Consolas"/>
      <w:sz w:val="22"/>
      <w:szCs w:val="22"/>
      <w:lang w:val="en-US"/>
    </w:rPr>
  </w:style>
  <w:style w:type="character" w:styleId="Hyperlink.0">
    <w:name w:val="Hyperlink.0"/>
    <w:basedOn w:val="Hyperlink"/>
    <w:next w:val="Hyperlink.0"/>
    <w:rPr>
      <w:color w:val="4f81bd"/>
      <w:u w:val="single" w:color="4f81bd"/>
    </w:rPr>
  </w:style>
  <w:style w:type="character" w:styleId="footnote reference">
    <w:name w:val="footnote reference"/>
    <w:rPr>
      <w:vertAlign w:val="superscript"/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lock Text">
    <w:name w:val="Block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480" w:right="48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able Caption">
    <w:name w:val="Table Caption"/>
    <w:next w:val="Table Caption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Compact">
    <w:name w:val="Compact"/>
    <w:next w:val="Compac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36" w:after="36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Image Caption">
    <w:name w:val="Image Caption"/>
    <w:next w:val="Image Cap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inition Term">
    <w:name w:val="Definition Term"/>
    <w:next w:val="Definition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inition">
    <w:name w:val="Definition"/>
    <w:next w:val="Defini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language>uk</dc:language>
  <cp:keywords/>
  <dcterms:created xsi:type="dcterms:W3CDTF">2024-09-21T01:20:45Z</dcterms:created>
  <dcterms:modified xsi:type="dcterms:W3CDTF">2024-09-21T01:20:45Z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