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ЗАТВЕРДЖЕНО</w:t>
            </w:r>
            <w:r>
              <w:br/>
            </w:r>
            <w:r>
              <w:t xml:space="preserve">рішення орендодавця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26c94daacbb2c85b66a18caef38d347cb4ed5f4"/>
      <w:r>
        <w:rPr>
          <w:b/>
        </w:rPr>
        <w:t xml:space="preserve">ПРОТОКОЛ ПРО РЕЗУЛЬТАТИ ЕЛЕКТРОННОГО АУКЦІОНУ № LLE001-UA-20220615-07899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 пропозицію переможця аукціону: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Управління житлово-комунального господарства Долинської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05.07.2022 12:00:00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05.07.2022 12:47:02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передачі в оренду нежитлового приміщення, площею 107,1 кв.м, вул. Чорновола, 6, м. Долина</w:t>
      </w:r>
    </w:p>
    <w:p>
      <w:pPr>
        <w:numPr>
          <w:ilvl w:val="0"/>
          <w:numId w:val="1001"/>
        </w:numPr>
        <w:pStyle w:val="Compact"/>
      </w:pPr>
      <w:r>
        <w:t xml:space="preserve">нежитлове приміщення, площею 107,1 кв.м, за адресою: м. Долина, вул. Чорновола, 6,</w:t>
      </w:r>
      <w:r>
        <w:t xml:space="preserve"> </w:t>
      </w:r>
      <w:r>
        <w:t xml:space="preserve">– розмір стартової орендної плати об’єкта оренди – 8153,30 гривень;</w:t>
      </w:r>
      <w:r>
        <w:t xml:space="preserve"> </w:t>
      </w:r>
      <w:r>
        <w:t xml:space="preserve">– строк оренди – 3 роки;</w:t>
      </w:r>
      <w:r>
        <w:t xml:space="preserve"> </w:t>
      </w:r>
      <w:r>
        <w:t xml:space="preserve">– цільове призначення – здійснення підприємницької діяльності з дотриманням вимог і норм чинного законодавства щодо господарської діяльності у багатоквартирному житловому будинку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4 076,65 грн, у т.ч. ПДВ</w:t>
      </w:r>
      <w:r>
        <w:t xml:space="preserve"> </w:t>
      </w:r>
      <w:r>
        <w:t xml:space="preserve">679,44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Фінальна орендна плата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:</w:t>
      </w:r>
      <w:r>
        <w:t xml:space="preserve"> </w:t>
      </w:r>
      <w:r>
        <w:t xml:space="preserve">9 100,00 грн, у т.ч. ПДВ</w:t>
      </w:r>
      <w:r>
        <w:t xml:space="preserve"> </w:t>
      </w:r>
      <w:r>
        <w:t xml:space="preserve">1 516,67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40,77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8 153,30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ШВЕЦЬ ТЕТЯНА МИКОЛАЇВНА, ІПН/РНОКПП (ФОП): 2987512127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Гора Лілія Петрівна, ІПН/РНОКПП: 2762402921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Жовнір Олександр Ігорович, ІПН/РНОКПП: 3203319179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Шимків Микола Володимирович, ІПН/РНОКПП (ФОП): 3395702851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ШВЕЦЬ ТЕТЯНА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4 100,00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21.06.2022 12:39:08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Гора Лілія Петрівна</w:t>
            </w:r>
          </w:p>
        </w:tc>
        <w:tc>
          <w:p>
            <w:pPr>
              <w:pStyle w:val="Compact"/>
              <w:jc w:val="left"/>
            </w:pPr>
            <w:r>
              <w:t xml:space="preserve">4 110,00 грн</w:t>
            </w:r>
          </w:p>
        </w:tc>
        <w:tc>
          <w:p>
            <w:pPr>
              <w:pStyle w:val="Compact"/>
              <w:jc w:val="left"/>
            </w:pPr>
            <w:r>
              <w:t xml:space="preserve">01.07.2022 10:00:49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Шимків Микола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4 121,00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04.07.2022 17:21:52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Жовнір Олександр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5 602,00 грн</w:t>
            </w:r>
          </w:p>
        </w:tc>
        <w:tc>
          <w:p>
            <w:pPr>
              <w:pStyle w:val="Compact"/>
              <w:jc w:val="left"/>
            </w:pPr>
            <w:r>
              <w:t xml:space="preserve">04.07.2022 19:56:34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ШВЕЦЬ ТЕТЯНА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6 300,00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05.07.2022 12:05:06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Гора Лілія Петрівна</w:t>
            </w:r>
          </w:p>
        </w:tc>
        <w:tc>
          <w:p>
            <w:pPr>
              <w:pStyle w:val="Compact"/>
              <w:jc w:val="left"/>
            </w:pPr>
            <w:r>
              <w:t xml:space="preserve">6 350,00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05.07.2022 12:08:17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Шимків Микола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6 500,00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05.07.2022 12:11:28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Жовнір Олександр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6 555,00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05.07.2022 12:15:32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ШВЕЦЬ ТЕТЯНА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7 007,00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05.07.2022 12:20:33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Гора Лілія Петрівна</w:t>
            </w:r>
          </w:p>
        </w:tc>
        <w:tc>
          <w:p>
            <w:pPr>
              <w:pStyle w:val="Compact"/>
              <w:jc w:val="left"/>
            </w:pPr>
            <w:r>
              <w:t xml:space="preserve">7 050,00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05.07.2022 12:23:25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Шимків Микола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7 300,00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05.07.2022 12:27:19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Жовнір Олександр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7 350,00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05.07.2022 12:31:46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ШВЕЦЬ ТЕТЯНА МИКОЛАЇВНА</w:t>
            </w:r>
          </w:p>
        </w:tc>
        <w:tc>
          <w:p>
            <w:pPr>
              <w:pStyle w:val="Compact"/>
              <w:jc w:val="left"/>
            </w:pPr>
            <w:r>
              <w:t xml:space="preserve">7 557,00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05.07.2022 12:36:46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Гора Лілія Петрівна</w:t>
            </w:r>
          </w:p>
        </w:tc>
        <w:tc>
          <w:p>
            <w:pPr>
              <w:pStyle w:val="Compact"/>
              <w:jc w:val="left"/>
            </w:pPr>
            <w:r>
              <w:t xml:space="preserve">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05.07.2022 12:38:54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Шимків Микола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7 560,00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05.07.2022 12:42:01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Жовнір Олександр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9 100,00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05.07.2022 12:45:33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Жовнір Олександр Ігорович, ІПН/РНОКПП: 3203319179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Порядку передачі в оренду</w:t>
      </w:r>
      <w:r>
        <w:rPr>
          <w:b/>
        </w:rPr>
        <w:t xml:space="preserve"> </w:t>
      </w:r>
      <w:r>
        <w:rPr>
          <w:b/>
        </w:rPr>
        <w:t xml:space="preserve">державного та комунального майна (якому відмовлено у затвердженні протоколу):</w:t>
      </w:r>
      <w:r>
        <w:t xml:space="preserve"> </w:t>
      </w:r>
      <w:r>
        <w:rPr>
          <w:i/>
          <w:u w:val="single"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реєстраційного внеску: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UA368999980334179850000009610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внеску: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UA368999980334179850000009610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авансового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переможцем забезпечувального депозиту: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орендних платежів: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переможну пропозицію:</w:t>
      </w:r>
      <w:r>
        <w:t xml:space="preserve"> </w:t>
      </w:r>
      <w:r>
        <w:t xml:space="preserve">5 460,00 грн (п'ять тисяч чотириста шістдесят гривень 00 копійок), у т.ч. ПДВ</w:t>
      </w:r>
      <w:r>
        <w:t xml:space="preserve"> </w:t>
      </w:r>
      <w:r>
        <w:t xml:space="preserve">910,00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переможцю електронного аукціону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найвищу цінову пропозицію:</w:t>
      </w:r>
      <w:r>
        <w:t xml:space="preserve"> </w:t>
      </w:r>
      <w:r>
        <w:t xml:space="preserve">2 693,30 грн (дві тисячі шістсот дев'яносто три гривні 30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(орендна плата), яка підлягає сплаті переможцем електронного аукціону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9 100,00 грн, у т.ч. ПДВ</w:t>
      </w:r>
      <w:r>
        <w:t xml:space="preserve"> </w:t>
      </w:r>
      <w:r>
        <w:t xml:space="preserve">1 516,67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в бюджет: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орендодавцю: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частини орендної плати, яка підлягає сплаті переможцем електронного аукціону балансоутримувачу: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05.07.2022 12:47:02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(4) чотирьох оригінальних примірниках протокол електронного аукціону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передачі в оренду державного та комунального майна, затвердженим постановою</w:t>
      </w:r>
      <w:r>
        <w:rPr>
          <w:i/>
        </w:rPr>
        <w:t xml:space="preserve"> </w:t>
      </w:r>
      <w:r>
        <w:rPr>
          <w:i/>
        </w:rPr>
        <w:t xml:space="preserve">КМУ від 03.06.2020 №483 (далі - Порядком), або іншим нормативно-правовим актом та направити його</w:t>
      </w:r>
      <w:r>
        <w:rPr>
          <w:i/>
        </w:rPr>
        <w:t xml:space="preserve"> </w:t>
      </w:r>
      <w:r>
        <w:rPr>
          <w:i/>
        </w:rPr>
        <w:t xml:space="preserve">на підписання оператору, через який таким переможцем електронного аукціону подано найвищу</w:t>
      </w:r>
      <w:r>
        <w:rPr>
          <w:i/>
        </w:rPr>
        <w:t xml:space="preserve"> </w:t>
      </w:r>
      <w:r>
        <w:rPr>
          <w:i/>
        </w:rPr>
        <w:t xml:space="preserve">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Порядку, та підписати договір у строки</w:t>
      </w:r>
      <w:r>
        <w:rPr>
          <w:i/>
        </w:rPr>
        <w:t xml:space="preserve"> </w:t>
      </w:r>
      <w:r>
        <w:rPr>
          <w:i/>
        </w:rPr>
        <w:t xml:space="preserve">передбачені Порядком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Жовнір Олександр Ігорович, ІПН/РНОКПП: 3203319179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цінову</w:t>
      </w:r>
      <w:r>
        <w:rPr>
          <w:b/>
        </w:rPr>
        <w:t xml:space="preserve"> </w:t>
      </w:r>
      <w:r>
        <w:rPr>
          <w:b/>
        </w:rPr>
        <w:t xml:space="preserve">пропозицію переможця аукціону: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Управління житлово-комунального господарства Долинської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підпису)**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**При наявності грифу “ЗАТВЕРДЖЕНО” підпис організатора не є обов'язковим.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2024-05-03T23:59:04Z</dcterms:created>
  <dcterms:modified xsi:type="dcterms:W3CDTF">2024-05-03T23:59:04Z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