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bb010686e5fa550db6e08e91a039f1256cf42c"/>
      <w:r>
        <w:rPr>
          <w:b/>
        </w:rPr>
        <w:t xml:space="preserve">ПРОТОКОЛ ЕЛЕКТРОННОГО АУКЦІОНУ № BSE001-UA-20220623-46249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"БУКОВИНСЬКА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"Ощадбанк"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нежитлового приміщення с. Старі Бросківці</w:t>
      </w:r>
    </w:p>
    <w:p>
      <w:pPr>
        <w:numPr>
          <w:ilvl w:val="0"/>
          <w:numId w:val="1001"/>
        </w:numPr>
        <w:pStyle w:val="Compact"/>
      </w:pPr>
      <w:r>
        <w:t xml:space="preserve">Продаж нежитлового приміщення площею 15,70 кв.м. за адресою: с. Старі Ьросківці, вул. Миколайчука, буд. 5, Чернівецький район, Чернівецька область.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49 500,00 грн, у тому числі ПДВ</w:t>
      </w:r>
      <w:r>
        <w:t xml:space="preserve"> </w:t>
      </w:r>
      <w:r>
        <w:t xml:space="preserve">8 250,00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4 950,00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14.07.2022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"БУКОВИНСЬКА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"Ощадбанк"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2024-04-30T18:11:26Z</dcterms:created>
  <dcterms:modified xsi:type="dcterms:W3CDTF">2024-04-30T18:11:26Z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