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005ac184c6660aefe9833191920470c06725bcc"/>
      <w:r>
        <w:rPr>
          <w:b/>
        </w:rPr>
        <w:t xml:space="preserve">ПРОТОКОЛ ПРО РЕЗУЛЬТАТИ ЕЛЕКТРОННОГО АУКЦІОНУ № SPE001-UA-20221124-42055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ТОВАРИСТВО З ОБМЕЖЕНОЮ ВІДПОВІДАЛЬНІСТЮ “НАЦІОНАЛЬНА ЕЛЕКТРОННА БІРЖА”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Болградська міська рада Одеської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нежитлова будівля, розташована за адресою вул. Владиченська, 5, с. Виноградівка, Болградського району, Одеської області.</w:t>
      </w:r>
    </w:p>
    <w:p>
      <w:pPr>
        <w:numPr>
          <w:ilvl w:val="0"/>
          <w:numId w:val="1001"/>
        </w:numPr>
        <w:pStyle w:val="Compact"/>
      </w:pPr>
      <w:r>
        <w:t xml:space="preserve">нежитлова будівля, розташована за адресою вул. Владиченська, 5, с. Виноградівка, Болградського району, Одеської області. До складу об'єкту входять: будівля лікарні літ. А, площею 664,5 кв.м., пральня Б, площею 142,4 кв.м., вбиральня В, дворові споруди 1-6. Будівля перебуває у задовільному стані, потребує капітального ремонту. Є можливість підключення до водопровідних, каналізаційних, електричних та газових мереж. Об’єкт розташований на земельній ділянці площею 1.2268га., кадастровий номер - 5121481600: 01: 005: 1240.</w:t>
      </w:r>
      <w:r>
        <w:t xml:space="preserve"> </w:t>
      </w:r>
      <w:r>
        <w:t xml:space="preserve">З об’єкту відкривається живописний вид на найбільше, природне, прісне озеро в Україні - Ялпуг, що є привабливим для використання з метою розміщення об’єктів туризму, будинків відпочинку для любителів екотуризму, мисливців та рибалок. Зручне транспортне сполучення: а саме перебування у безпосередньої близькості до міжнародної паромної переправи «Орлівка - Ісакча» (47 км.) та до районного центру м. Болград (7 км.).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1 330 730,55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13.12.2022 20:00:02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2024-05-03T21:48:36Z</dcterms:created>
  <dcterms:modified xsi:type="dcterms:W3CDTF">2024-05-03T21:48:36Z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