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f969a4d2dc2b0732bb6954282733cb71583e091"/>
      <w:r>
        <w:rPr>
          <w:b/>
        </w:rPr>
        <w:t xml:space="preserve">ПРОТОКОЛ ПРО РЕЗУЛЬТАТИ ЕЛЕКТРОННОГО АУКЦІОНУ № SPE001-UA-20230122-00146</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"Е-ТЕНДЕР"</w:t>
      </w:r>
    </w:p>
    <w:p>
      <w:pPr>
        <w:pStyle w:val="Body Text"/>
      </w:pPr>
      <w:r>
        <w:br/>
      </w:r>
    </w:p>
    <w:p>
      <w:pPr>
        <w:pStyle w:val="Body Text"/>
      </w:pPr>
      <w:r>
        <w:rPr>
          <w:b/>
        </w:rPr>
        <w:t xml:space="preserve">Орган приватизації/ організатор аукціону:</w:t>
      </w:r>
      <w:r>
        <w:t xml:space="preserve"> </w:t>
      </w:r>
      <w:r>
        <w:t xml:space="preserve">Управління економічного розвитку виконавчого комітету Смілянської міської ради</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Комунального підприємства "Готельний комплекс "Сміла"</w:t>
      </w:r>
    </w:p>
    <w:p>
      <w:pPr>
        <w:numPr>
          <w:ilvl w:val="0"/>
          <w:numId w:val="1001"/>
        </w:numPr>
        <w:pStyle w:val="Compact"/>
      </w:pPr>
      <w:r>
        <w:t xml:space="preserve">Розмір статутного капіталу підприємства (зареєстрований) - 220000,00 грн. Основний вид діяльності 55.10 Діяльність готелів і подібних закладів тимчасового розміщення Об’єкт приватизації – єдиний майновий комплекс комунального підприємства "Готельний комплекс "Сміла", право власності на ЄМК не зареєстровано. Будівля готелю «Сміла» з літнім майданчиком, площею 3 240 70 кв.м розташована в центральній частині міста в зоні розміщення громадських центрів. Мікрорайон, в якому знаходиться об’єкт має високорозвинену соціальну інфраструктуру, представлену житловою та комерційною нерухомістю, транспортними магістралями. Навколо об’єкту знаходяться асфальтовані під’їзні дороги, тротуари, зелені насадження. Будівля, яка входить до складу єдиного майнового комплексу, має декількох власників.</w:t>
      </w:r>
      <w:r>
        <w:t xml:space="preserve"> </w:t>
      </w:r>
      <w:r>
        <w:t xml:space="preserve">Фізичний стан об’єкта: фундамент – бетонні блоки. Стіни, перегородки – цегляні, облицьовані плиткою. Перекриття - залізобетонні. Підлога - цементна, оздоблена лінолеумом. Дверні отвори - металеві, дерев’яні. Віконні отвори - дерев’яні. Дах, покрівля - азбестоцементні листи (реконструкція 2012 року). Внутрішнє облаштування - фарба, шпалери. Електричні та санітарні пристрої – електромережа, водопостачання, каналізація. Будівля готелю розташована в центральній частині міста в зоні розміщення громадських центрів. Територія має планувальне обмеження в зоні регулювання забудови (висота нових або реконструйованих будівель і споруд до 9 м). У разі наміру змінити функцію будівлі готелю необхідно враховувати відповідні обмеження, встановлені планом зонування міста, а саме: Переважні види використання: будинки для органів управління; будинки для громадських організацій; будинки інформаційних центрів; будинки для науково-дослідних інститутів (за винятком значних спеціальних споруд); будинки для проектних та конструкторських організацій; будинки для кредитування, страхування та комерційного призначення, банки і банківські сховища; відділення зв’язку (пошта, телеграф, телефонні станції, об’єкти радіомовлення та телебачення); будинки для архівів; багатофункціональні будинки та комплекси, що включають приміщення різного призначення. Земельна ділянка площею 0,2115 га під будівлею готелю перебувала в постійному користуванні КП «Готельний комплекс «Сміла», право на яку припинено рішенням міської ради 30.08.2012 № 25-25/VІ. Земельну ділянку зараховано в землі запасу, державний акт на право постійного користування анульовано. Вирішення питання оформлення права користування земельною ділянкою необхідно буде вирішувати усім власникам будівлі спільно. Крім того в постійному користуванні КП «Готельний комплекс «Сміла» перебуває земельна ділянка площею 0,0487 га, кадастровий номер 7110500000:02:003:0390 під автостоянкою, право на яку потребує переоформлення новим власником. Балансоутримувач: комунальне підприємство «Готельний комплекс «Сміла»: 20701, Черкаська обл., м. Сміла, вул. Соборна, 91. Код ЄДРПОУ 32480477.</w:t>
      </w:r>
      <w:r>
        <w:t xml:space="preserve"> </w:t>
      </w:r>
      <w:r>
        <w:t xml:space="preserve">Загальна площа будівлі, в тому числі: І поверх (частина) – 219,7 кв.м ІІ поверх – 553.9 кв.м ІІІ поверх – 556.0 кв.м IV поверх – 553.5 кв.м Підвал – 772,4 кв.м.</w:t>
      </w:r>
      <w:r>
        <w:t xml:space="preserve"> </w:t>
      </w:r>
      <w:r>
        <w:t xml:space="preserve">В будівлі на ІІ та ІІІ поверхах індивідуальне електриче опалення. Дозволена до використання потужність 40 кВт/год.</w:t>
      </w:r>
      <w:r>
        <w:t xml:space="preserve"> </w:t>
      </w:r>
      <w:r>
        <w:t xml:space="preserve">Фінансова звітність про об’єкт приватизації наводиться в інформаційному повідомленні.</w:t>
      </w:r>
    </w:p>
    <w:p>
      <w:pPr>
        <w:pStyle w:val="First Paragraph"/>
      </w:pPr>
      <w:r>
        <w:br/>
      </w:r>
    </w:p>
    <w:p>
      <w:pPr>
        <w:pStyle w:val="Body Text"/>
      </w:pPr>
      <w:r>
        <w:rPr>
          <w:b/>
        </w:rPr>
        <w:t xml:space="preserve">Стартова ціна лота:</w:t>
      </w:r>
      <w:r>
        <w:t xml:space="preserve"> </w:t>
      </w:r>
      <w:r>
        <w:t xml:space="preserve">6 970 657,08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30.01.2023 20:00:05</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2024-05-19T01:17:07Z</dcterms:created>
  <dcterms:modified xsi:type="dcterms:W3CDTF">2024-05-19T01:17:07Z</dcterms:modified>
</cp:coreProperties>
</file>

<file path=docProps/custom.xml><?xml version="1.0" encoding="utf-8"?>
<Properties xmlns="http://schemas.openxmlformats.org/officeDocument/2006/custom-properties" xmlns:vt="http://schemas.openxmlformats.org/officeDocument/2006/docPropsVTypes"/>
</file>