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 2"/>
      </w:pPr>
      <w:bookmarkStart w:id="20" w:name="X5a050b27d7108677c8147e0a84795081d06cd34"/>
      <w:r>
        <w:rPr>
          <w:b/>
        </w:rPr>
        <w:t xml:space="preserve">ПРОТОКОЛ ПРО РЕЗУЛЬТАТИ ЕЛЕКТРОННОГО АУКЦІОНУ № SPE001-UA-20230209-77270</w:t>
      </w:r>
      <w:bookmarkEnd w:id="20"/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 електронного майданчика, через якого було заведено лот в ЕТС</w:t>
      </w:r>
      <w:r>
        <w:rPr>
          <w:b/>
        </w:rPr>
        <w:t xml:space="preserve"> </w:t>
      </w:r>
      <w:r>
        <w:rPr>
          <w:b/>
        </w:rPr>
        <w:t xml:space="preserve">(опубліковано інформаційне повідомлення про приватизацію об’єкта приватизації):</w:t>
      </w:r>
      <w:r>
        <w:t xml:space="preserve"> </w:t>
      </w:r>
      <w:r>
        <w:t xml:space="preserve">ТОВАРИСТВО З ОБМЕЖЕНОЮ ВІДПОВІДАЛЬНІСТЮ "Ю.БІЗ"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Орган приватизації/ організатор аукціону:</w:t>
      </w:r>
      <w:r>
        <w:t xml:space="preserve"> </w:t>
      </w:r>
      <w:r>
        <w:t xml:space="preserve">Регіональне відділення Фонду державного майна України по Дніпропетровській, Запорізькій та Кіровоградській областях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Статус електронного аукціону: Аукціон не відбувся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лота:</w:t>
      </w:r>
      <w:r>
        <w:t xml:space="preserve"> </w:t>
      </w:r>
      <w:r>
        <w:t xml:space="preserve">Комплекс будівель за адресою: Кіровоградська обл., Кропивницький р-н, смт Олександрівка, вул. Незалежності України, 84</w:t>
      </w:r>
    </w:p>
    <w:p>
      <w:pPr>
        <w:numPr>
          <w:ilvl w:val="0"/>
          <w:numId w:val="1001"/>
        </w:numPr>
        <w:pStyle w:val="Compact"/>
      </w:pPr>
      <w:r>
        <w:t xml:space="preserve">До складу об'єкта приватизації входять: нежитлова будівля з прибудовами, Аа2к-к2,стіни - д/мазані, обкладені цеглою; оглядова яма, а3; убиральня, Б; сарай, В; погріб; Г; вигрібна яма, О; огорожа, N-N2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Стартова ціна лота:</w:t>
      </w:r>
      <w:r>
        <w:t xml:space="preserve"> </w:t>
      </w:r>
      <w:r>
        <w:t xml:space="preserve">24 125,00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Учасники електронного аукціону: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ТОВАРИСТВО З ОБМЕЖЕНОЮ ВІДПОВІДАЛЬНІСТЮ "ФОРТІС 2018", ЄДРПОУ: 42576626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Павловський Олександр Олександрович , ІПН/РНОКПП: 3156223015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Левченко Ігор Олександрович, ІПН/РНОКПП: 3247619834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Варивода Тетяна Іванівна, ІПН/РНОКПП: 2766911625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ТОВАРИСТВО З ОБМЕЖЕНОЮ ВІДПОВІДА</w:t>
      </w:r>
      <w:r>
        <w:rPr>
          <w:i/>
          <w:u w:val="single"/>
        </w:rPr>
        <w:softHyphen/>
      </w:r>
      <w:r>
        <w:rPr>
          <w:i/>
          <w:u w:val="single"/>
        </w:rPr>
        <w:t xml:space="preserve">ЛЬНІСТЮ "АЛЬМА-БУД", ЄДРПОУ: 43099760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Дзюба Андрій Васильович, ІПН/РНОКПП: 3142117457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Калюжний Віктор Сергійович, Паспорт: НЕ686655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Шандра Сергій Вікторович , ІПН/РНОКПП: 2872804977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Левицький Петро Андрійович, ІПН/РНОКПП: 3218122556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Бабич Віталій Вадимович, ІПН/РНОКПП: 3595612817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Куценко Вячеслав Миколайович, ІПН/РНОКПП: 2528000179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Шолька Олександр Миколайович, ІПН/РНОКПП: 3293217958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ТОВАРИСТВО З ОБМЕЖЕНОЮ ВІДПОВІДАЛЬНІСТЮ "СВІТ НЕТ", ЄДРПОУ: 41083942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Підіпригора Олександр Олександрович, ІПН/РНОКПП: 3486800396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Рудчук Валерій Миколайович, ІПН/РНОКПП: 3379213215</w:t>
      </w:r>
    </w:p>
    <w:p>
      <w:pPr>
        <w:numPr>
          <w:ilvl w:val="0"/>
          <w:numId w:val="1002"/>
        </w:numPr>
        <w:pStyle w:val="Compact"/>
      </w:pPr>
      <w:r>
        <w:rPr>
          <w:i/>
          <w:u w:val="single"/>
        </w:rPr>
        <w:t xml:space="preserve">Приймак Ольга Олексіївна , ІПН/РНОКПП: 3454413827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Протокол електронного аукціону сформовано:</w:t>
      </w:r>
      <w:r>
        <w:t xml:space="preserve"> </w:t>
      </w:r>
      <w:r>
        <w:t xml:space="preserve">17.03.2023 11:03:28</w:t>
      </w:r>
    </w:p>
    <w:p>
      <w:pPr>
        <w:pStyle w:val="Body Text"/>
      </w:pPr>
      <w:r>
        <w:br/>
      </w:r>
    </w:p>
    <w:sectPr>
      <w:headerReference w:type="default" r:id="rId9"/>
      <w:footerReference w:type="default" r:id="rId10"/>
      <w:pgSz w:w="12240" w:h="15840" w:orient="portrait"/>
      <w:pgMar w:top="1134" w:right="850" w:bottom="1134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0"/>
  <w:evenAndOddHeaders w:val="0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6"/>
      <w:szCs w:val="36"/>
      <w:u w:val="none" w:color="345a8a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0"/>
      <w:szCs w:val="30"/>
      <w:u w:val="none" w:color="345a8a"/>
      <w:vertAlign w:val="baseline"/>
      <w:lang w:val="en-US"/>
    </w:rPr>
  </w:style>
  <w:style w:type="paragraph" w:styleId="Author">
    <w:name w:val="Author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ate">
    <w:name w:val="Dat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bstract">
    <w:name w:val="Abstract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3">
    <w:name w:val="heading 3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4">
    <w:name w:val="heading 4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5">
    <w:name w:val="heading 5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6">
    <w:name w:val="heading 6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5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7">
    <w:name w:val="heading 7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6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8">
    <w:name w:val="heading 8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7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9">
    <w:name w:val="heading 9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8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First Paragraph">
    <w:name w:val="First Paragraph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Verbatim Char">
    <w:name w:val="Verbatim Char"/>
    <w:rPr>
      <w:rFonts w:ascii="Consolas" w:cs="Consolas" w:hAnsi="Consolas" w:eastAsia="Consolas"/>
      <w:sz w:val="22"/>
      <w:szCs w:val="22"/>
      <w:lang w:val="en-US"/>
    </w:rPr>
  </w:style>
  <w:style w:type="character" w:styleId="Hyperlink.0">
    <w:name w:val="Hyperlink.0"/>
    <w:basedOn w:val="Hyperlink"/>
    <w:next w:val="Hyperlink.0"/>
    <w:rPr>
      <w:color w:val="4f81bd"/>
      <w:u w:val="single" w:color="4f81bd"/>
    </w:r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lock Text">
    <w:name w:val="Block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480" w:right="48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Caption">
    <w:name w:val="Table Caption"/>
    <w:next w:val="Table Caption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mage Caption">
    <w:name w:val="Image Caption"/>
    <w:next w:val="Image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 Term">
    <w:name w:val="Definition Term"/>
    <w:next w:val="Definition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">
    <w:name w:val="Definition"/>
    <w:next w:val="Defin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language>uk</dc:language>
  <cp:keywords/>
  <dcterms:created xsi:type="dcterms:W3CDTF">2024-09-20T22:13:02Z</dcterms:created>
  <dcterms:modified xsi:type="dcterms:W3CDTF">2024-09-20T22:13:02Z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