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6ee565d6be5077ca743200c0f531e6f890355"/>
      <w:r>
        <w:rPr>
          <w:b/>
        </w:rPr>
        <w:t xml:space="preserve">ПРОТОКОЛ ПРО РЕЗУЛЬТАТИ ЗЕМЕЛЬНИХ ТОРГІВ № LRE001-UA-20230313-25346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18.04.2023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18.04.2023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Продажу права оренди земельної ділянки за кадастровим номером 3522580900:02:000:0282, загальною площею 0,03 га для будівництва та обслуговування будівель торгівлі (код КВЦПЗД – 03.07), за рахунок категорії земель промисловості, транспорту, зв'язку, енергетики, оборони та іншого призначення, які перебувають в комунальній власності на території Первозванівської сільської ради Кропивницького району Кіровоградської області, вздовж автомобільної дороги Т - 12 - 05 Кропивницький - Нова Прага – Олександрія</w:t>
      </w:r>
    </w:p>
    <w:p>
      <w:pPr>
        <w:numPr>
          <w:ilvl w:val="0"/>
          <w:numId w:val="1001"/>
        </w:numPr>
        <w:pStyle w:val="Compact"/>
      </w:pPr>
      <w:r>
        <w:t xml:space="preserve">До продажу права оренди на конкурентних засадах (земельних торгах) пропонується земельна ділянка комунальної власності загальною площею – 0,03 га, у тому числі по угіддях: мала поверхова забудова – 0,03 га для будівництва та обслуговування будівель торгівлі (код КВЦПЗД – 03.07) кадастровий номер 3522580900:02:000:0282 із земель промисловості, транспорту, зв'язку, енергетики, оборони та іншого призначення, які перебувають в комунальній власності на території Первозванівської сільської ради Кропивницького району Кіровоградської області, вздовж автомобільної дороги Т - 12 - 05 Кропивницький - Нова Прага - Олександрія, терміном користування земельною ділянкою - 15 (п'ятнадцять)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6 355,71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6 650,00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1 906,71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Мусієнко Андрій Андрійович, ІПН/РНОКПП: 3339900597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6 355,71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17.04.2023 17:53:14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Мусієнко Андрій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6 420,00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12:27:14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6 355,71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17.04.2023 17:53:14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Мусієнко Андрій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18.04.2023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6 355,71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17.04.2023 17:53:14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Мусієнко Андрій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6 570,00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18.04.2023 12:27:18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6 355,71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17.04.2023 17:53:14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Мусієнко Андрій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18.04.2023 12:36:24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Мусієнко Андрій Андрійович, ІПН/РНОКПП: 3339900597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332,50 грн (триста тридцять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1 574,21 грн (одна тисяча п'ятсот сімдесят чотири гривні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5 075,79 грн (п'ять тисяч сімдесят п'ять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18.04.2023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Мусієнко Андрій Андрійович, ІПН/РНОКПП: 3339900597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2024-05-17T07:56:35Z</dcterms:created>
  <dcterms:modified xsi:type="dcterms:W3CDTF">2024-05-17T07:56:35Z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