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8affab2f1f966e308b3e43bf4fbd3c22885a03"/>
      <w:r>
        <w:rPr>
          <w:b/>
        </w:rPr>
        <w:t xml:space="preserve">ПРОТОКОЛ ЕЛЕКТРОННОГО АУКЦІОНУ № BSE001-UA-20230314-66220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ДНІ10min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Дніпровське водосховище ДНІ10min</w:t>
      </w:r>
    </w:p>
    <w:p>
      <w:pPr>
        <w:numPr>
          <w:ilvl w:val="0"/>
          <w:numId w:val="1001"/>
        </w:numPr>
        <w:pStyle w:val="Compact"/>
      </w:pPr>
      <w:r>
        <w:t xml:space="preserve">Види водних біоресурсів, на які користувач отримує право на спеціальне використання до кінця поточного року: Лящ-4,262 т, Судак звичайний - 0,852 т, Плітка (тараня)- 7,103 т, Плоскирка - 2,794 т, Щука-0,213 т, Сом-0,426 т, Сазан (короп)- 2,273 т, Синець - 0,071 т, Чехоня - 0,024 т, Головень-0,142 т, Білизна-0,142 т, Окунь - 1,136 т, Лин-0,014 т, Краснопірка - 0,426 т, Клепець - 0,002 т, Рибець звичайний - 0,002 т, Йорж звичайний - 0,005 т, Сонячний окунь - 0,095 т, Раки- 0,012 т, Карась сріблястий, Рослиноїдні риби (білий, строкатий товстолоб та їхній гібрид, білий амур) -не лімітується.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сітки – 113, ятері частикові – 4, раколовки – 1. Кількість суден флоту рибної промисловості, допустимі до застосування користувачем під час здійснення спеціального використання водних біоресурсів – 4.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11 998,59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21.03.2023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2024-05-02T19:01:15Z</dcterms:created>
  <dcterms:modified xsi:type="dcterms:W3CDTF">2024-05-02T19:01:15Z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