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e858b3b5d92ae8c015ad0637ab2e1b65c40180"/>
      <w:r>
        <w:rPr>
          <w:b/>
        </w:rPr>
        <w:t xml:space="preserve">ПРОТОКОЛ ЕЛЕКТРОННОГО АУКЦІОНУ № GFD001-UA-20230317-51400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Номер лота:</w:t>
      </w:r>
      <w:r>
        <w:t xml:space="preserve"> </w:t>
      </w:r>
      <w:r>
        <w:t xml:space="preserve">GL3N022110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Власник активів (майна) (найменування банку):</w:t>
      </w:r>
      <w:r>
        <w:t xml:space="preserve"> </w:t>
      </w:r>
      <w:r>
        <w:t xml:space="preserve">АКЦІОНЕРНЕ ТОВАРИСТВО «МЕГАБАНК»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Статус:</w:t>
      </w:r>
      <w:r>
        <w:t xml:space="preserve"> </w:t>
      </w:r>
      <w:r>
        <w:t xml:space="preserve">аукціон не відбувся/результати аукціону скасовано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Найменування активів (майна) / лота (склад лота):</w:t>
      </w:r>
      <w:r>
        <w:t xml:space="preserve"> </w:t>
      </w:r>
      <w:r>
        <w:t xml:space="preserve">Права вимоги за кредитним договором № 38-19ПВ/2007, що укладений з фізичною особою</w:t>
      </w:r>
    </w:p>
    <w:p>
      <w:pPr>
        <w:numPr>
          <w:ilvl w:val="0"/>
          <w:numId w:val="1001"/>
        </w:numPr>
        <w:pStyle w:val="Compact"/>
      </w:pPr>
      <w:r>
        <w:t xml:space="preserve">Права вимоги за кредитним договором № 38-19ПВ/2007, що укладений з фізичною особою</w:t>
      </w:r>
      <w:r>
        <w:t xml:space="preserve"> </w:t>
      </w:r>
      <w:r>
        <w:t xml:space="preserve">Переможець зобов`язується:</w:t>
      </w:r>
      <w:r>
        <w:t xml:space="preserve"> </w:t>
      </w:r>
      <w:r>
        <w:t xml:space="preserve">∙ здійснити повну оплату коштів за лот, які повинні надійти на рахунок банку (банків) не пізніше кінця 18 (вісімнадцятого) робочого дня з дати формування ЦБД протоколу електронного аукціону.</w:t>
      </w:r>
      <w:r>
        <w:t xml:space="preserve"> </w:t>
      </w:r>
      <w:r>
        <w:t xml:space="preserve">∙ підписати договір купівлі-продажу/відступлення придбаного активу(вів)(майна) протягом 20 (двадцяти) робочих днів з дня, наступного за днем формування протоколу електронного аукціону, з урахуванням Регламенту ЕТС.</w:t>
      </w:r>
      <w:r>
        <w:t xml:space="preserve"> </w:t>
      </w:r>
      <w:r>
        <w:t xml:space="preserve">Продаж активів здійснюється із застосуванням грошової форми розрахунків.</w:t>
      </w:r>
      <w:r>
        <w:t xml:space="preserve"> </w:t>
      </w:r>
      <w:r>
        <w:t xml:space="preserve">Потенційним покупцем не може бути Російська Федерація або особи, пов'язані з державою-агресором, а саме:</w:t>
      </w:r>
      <w:r>
        <w:t xml:space="preserve"> </w:t>
      </w:r>
      <w:r>
        <w:t xml:space="preserve">- громадяни Російської Федерації, крім тих, що проживають на території України на законних підставах;</w:t>
      </w:r>
      <w:r>
        <w:t xml:space="preserve"> </w:t>
      </w:r>
      <w:r>
        <w:t xml:space="preserve">- юридичні особи, створені та зареєстровані відповідно до законодавства Російської Федерації;</w:t>
      </w:r>
      <w:r>
        <w:t xml:space="preserve"> </w:t>
      </w:r>
      <w:r>
        <w:t xml:space="preserve">- юридичні особи, створені та зареєстровані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Федерація, громадянин Російської Федерації, крім того, що проживає на території України на законних підставах, або юридична особа, створена та зареєстрована відповідно до законодавства Російської Федерації.</w:t>
      </w:r>
    </w:p>
    <w:p>
      <w:pPr>
        <w:pStyle w:val="First Paragraph"/>
      </w:pPr>
      <w:r>
        <w:br/>
      </w:r>
    </w:p>
    <w:p>
      <w:pPr>
        <w:pStyle w:val="Body Text"/>
      </w:pPr>
      <w:r>
        <w:t xml:space="preserve">Початкова (стартова) ціна лота:</w:t>
      </w:r>
      <w:r>
        <w:t xml:space="preserve"> </w:t>
      </w:r>
      <w:r>
        <w:t xml:space="preserve">633 240,89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Мінімальна ціна лота: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Розмір гарантійного внеску:</w:t>
      </w:r>
      <w:r>
        <w:t xml:space="preserve"> </w:t>
      </w:r>
      <w:r>
        <w:t xml:space="preserve">63 324,09 грн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Протокол електронного аукціону сформовано:</w:t>
      </w:r>
      <w:r>
        <w:t xml:space="preserve"> </w:t>
      </w:r>
      <w:r>
        <w:t xml:space="preserve">24.03.2023 16:25:31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Оператор, через якого було заведено інформацію про лот в ЕТС: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Найменування банку:</w:t>
      </w:r>
      <w:r>
        <w:t xml:space="preserve"> </w:t>
      </w:r>
      <w:r>
        <w:t xml:space="preserve">АКЦІОНЕРНЕ ТОВАРИСТВО «МЕГАБАНК»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Уповноважена особа Фонду на ліквідацію банку:</w:t>
      </w:r>
      <w:r>
        <w:t xml:space="preserve"> </w:t>
      </w:r>
      <w:r>
        <w:t xml:space="preserve">АКЦІОНЕРНЕ ТОВАРИСТВО «МЕГАБАНК»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2024-05-07T21:55:14Z</dcterms:created>
  <dcterms:modified xsi:type="dcterms:W3CDTF">2024-05-07T21:55:14Z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