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bacbae5b714780e3da12e5d9ce1614e0ded367"/>
      <w:r>
        <w:rPr>
          <w:b/>
        </w:rPr>
        <w:t xml:space="preserve">ПРОТОКОЛ ПРО РЕЗУЛЬТАТИ ЕЛЕКТРОННОГО АУКЦІОНУ № SPE001-UA-20230325-56722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КИЇВСЬКІЙ, ЧЕРКАСЬКІЙ ТА ЧЕРНІГІВСЬКІЙ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Майновий комплекс дитячого оздоровчого комплексу «Придніпровський», що знаходиться за адресою: Черкаська обл., Золотоніський р-н, с. Благодатне</w:t>
      </w:r>
    </w:p>
    <w:p>
      <w:pPr>
        <w:numPr>
          <w:ilvl w:val="0"/>
          <w:numId w:val="1001"/>
        </w:numPr>
        <w:pStyle w:val="Compact"/>
      </w:pPr>
      <w:r>
        <w:t xml:space="preserve">До складу об’єкта приватизації входять:</w:t>
      </w:r>
      <w:r>
        <w:t xml:space="preserve"> </w:t>
      </w:r>
      <w:r>
        <w:t xml:space="preserve">- будинки 2-х поверхові, спальні корпуси 40-44 – двоповерхові дерев’яні будинки, корпуси обладнані системами водопостачання, каналізації та електроосвітлення - потребують капітального ремонту. Фізичний стан незадовільний;</w:t>
      </w:r>
      <w:r>
        <w:t xml:space="preserve"> </w:t>
      </w:r>
      <w:r>
        <w:t xml:space="preserve">- будинок 2-х поверховий, спальний корпус 45 – двоповерховий дерев’яний будинок знаходиться у непридатному для експлуатації стані. Фізичний стан незадовільний;</w:t>
      </w:r>
      <w:r>
        <w:t xml:space="preserve"> </w:t>
      </w:r>
      <w:r>
        <w:t xml:space="preserve">- 2-х поверховий спальний корпус на 110 місць (літ. А3) – двоповерховий цегляний будинок з цокольним поверхом знаходиться у аварійному стані. Віконні та дверні блоки дерев’яні; покрівля рулонна; опорядження фасаду місцями пошкоджене. Будівля обладнана системами водопостачання, каналізації, опалення та електроосвітлення. Фізичний стан незадовільний;</w:t>
      </w:r>
      <w:r>
        <w:t xml:space="preserve"> </w:t>
      </w:r>
      <w:r>
        <w:t xml:space="preserve">- будинок контори (літ. Л) – одноповерхова цегляна будівля знаходиться у незадовільному стані, зруйнована покрівля, потребує ремонту;</w:t>
      </w:r>
      <w:r>
        <w:t xml:space="preserve"> </w:t>
      </w:r>
      <w:r>
        <w:t xml:space="preserve">- будівля овочесховища (літ. О) - одноповерхова цегляна будівля, знаходиться в аварійному стані;</w:t>
      </w:r>
      <w:r>
        <w:t xml:space="preserve"> </w:t>
      </w:r>
      <w:r>
        <w:t xml:space="preserve">- будинок господарського корпусу (літ. У) - одноповерхова цегляна будівля знаходиться у незадовільному стані, потребує ремонту;</w:t>
      </w:r>
      <w:r>
        <w:t xml:space="preserve"> </w:t>
      </w:r>
      <w:r>
        <w:t xml:space="preserve">- будинок цегляний (літ. Ф) – одноповерховий будинок з силікатної цегли з азбестоцементною покрівлею. Частково зруйнований, потребує капітального ремонту;</w:t>
      </w:r>
      <w:r>
        <w:t xml:space="preserve"> </w:t>
      </w:r>
      <w:r>
        <w:t xml:space="preserve">- їдальня (літ. Б) - одноповерховий цегляний будинок, майже повністю зруйнований;</w:t>
      </w:r>
      <w:r>
        <w:t xml:space="preserve"> </w:t>
      </w:r>
      <w:r>
        <w:t xml:space="preserve">- будинок буфету (літ. Н) – одноповерховий будинок комбінованої конструкції. Знаходиться в незадовільному стані;</w:t>
      </w:r>
      <w:r>
        <w:t xml:space="preserve"> </w:t>
      </w:r>
      <w:r>
        <w:t xml:space="preserve">- санітарний блок (літ. 25В) – одноповерхова цегляна будівля. Перебуває у незадовільному стані, руйнується;</w:t>
      </w:r>
      <w:r>
        <w:t xml:space="preserve"> </w:t>
      </w:r>
      <w:r>
        <w:t xml:space="preserve">- будівля душової (літ. Т) - одноповерхова цегляна будівля зблокована з будівлею госпкорпусу. Знаходиться у незадовільному стані, потребує ремонту;</w:t>
      </w:r>
      <w:r>
        <w:t xml:space="preserve"> </w:t>
      </w:r>
      <w:r>
        <w:t xml:space="preserve">- насосна (літ. 2Ж) – кругла одноповерхова цегляна будівля з бетонним ганком. Фасад поштукатурений, місцями пошкоджений;</w:t>
      </w:r>
      <w:r>
        <w:t xml:space="preserve"> </w:t>
      </w:r>
      <w:r>
        <w:t xml:space="preserve">- кінотеатр (К-1) – будівля з силікатної цегли у напівзруйнованому стані;</w:t>
      </w:r>
      <w:r>
        <w:t xml:space="preserve"> </w:t>
      </w:r>
      <w:r>
        <w:t xml:space="preserve">- будинок цегляний (б/н) – одноповерховий будинок з силікатної цегли з азбестоцементною покрівлею. Місцями пошкоджений;</w:t>
      </w:r>
      <w:r>
        <w:t xml:space="preserve"> </w:t>
      </w:r>
      <w:r>
        <w:t xml:space="preserve">- павільйон (літ. З) – будівля зруйнована майже на 100%;</w:t>
      </w:r>
      <w:r>
        <w:t xml:space="preserve"> </w:t>
      </w:r>
      <w:r>
        <w:t xml:space="preserve">- скважина (I, II) – наявні сліди руйнації;</w:t>
      </w:r>
      <w:r>
        <w:t xml:space="preserve"> </w:t>
      </w:r>
      <w:r>
        <w:t xml:space="preserve">- резервуар (III, IV) – резервуар III у задовільному стані, резервуар IV – зруйнований;</w:t>
      </w:r>
      <w:r>
        <w:t xml:space="preserve"> </w:t>
      </w:r>
      <w:r>
        <w:t xml:space="preserve">- вагончик – відсутній (вагончик був переміщений на територію готельного комплексу «Росава» по вул. Фрунзе, 29, м. Черкаси. Із засобів масової інформації стало відомо, що 23.08.2013 у центрі міста біля готелю «Росава» зафіксовано пожежу, осередком якої був вагончик);</w:t>
      </w:r>
      <w:r>
        <w:t xml:space="preserve"> </w:t>
      </w:r>
      <w:r>
        <w:t xml:space="preserve">- каналізація – стан не встановлено, розміщена під землею;</w:t>
      </w:r>
      <w:r>
        <w:t xml:space="preserve"> </w:t>
      </w:r>
      <w:r>
        <w:t xml:space="preserve">- очисні споруди – за межами території знаходяться каналізаційні очисні споруди. Частково демонтовані труби. Цегляна будівля насосної станції не експлуатується. Відсутні дверні, віконні блоки та обладнання.</w:t>
      </w:r>
      <w:r>
        <w:t xml:space="preserve"> </w:t>
      </w:r>
      <w:r>
        <w:t xml:space="preserve">Будівлі та споруди тривалий час не використовуються, під впливом зовнішніх факторів руйнуються, не охороняються, піддаються пошкодженню та розкраданню сторонніми особами.</w:t>
      </w:r>
      <w:r>
        <w:t xml:space="preserve"> </w:t>
      </w:r>
      <w:r>
        <w:t xml:space="preserve">Технічні документації на електромережі, водопровідні мережі, на внутрішньобудинкові системи теплопостачання та каналізаційні системи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2 631 176,53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"УКРАВІТ АГРО", ЄДРПОУ: 38463127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"ТУМБЕРГ ЛТД", ЄДРПОУ: 45081074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«ТРВ ЕСТЕЙТ», ЄДРПОУ: 43892754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БЛАГОДІЙНА ОРГАНІЗАЦІЯ "БЛАГОДІЙНИЙ ФОНД "РЕҐІ БАСЕ УКРАЇНА" , ЄДРПОУ: 43073543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19.05.2023 09:46:33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2024-05-05T15:13:22Z</dcterms:created>
  <dcterms:modified xsi:type="dcterms:W3CDTF">2024-05-05T15:13:22Z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