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254f9c8292d3fa2f9345d20036aac795e79ee"/>
      <w:r>
        <w:rPr>
          <w:b/>
        </w:rPr>
        <w:t xml:space="preserve">ПРОТОКОЛ ПРО РЕЗУЛЬТАТИ ЗЕМЕЛЬНИХ ТОРГІВ № LRE001-UA-20230419-45920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22.05.2023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22.05.2023 11:29:03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2,0984 га кадастровий номер 5122983400:01:002:0230,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2,0984 га кадастровий номер 5122983400:01:002:0230,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6 951,09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7 021,00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69,51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2 085,33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(ФЕРМЕРСЬКЕ) ГОСПОДАРСТВО ПЕРЛЕЯ МИКОЛИ ДМИТРОВИЧА, ЄДРПОУ: 22508354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(ФЕРМЕРСЬКЕ) ГОСПОДАРСТВО "ЕМАНУІЛ", ЄДРПОУ: 30909920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6 951,09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17:57:18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ПЕРЛЕЯ МИКОЛИ ДМИТРОВИЧА</w:t>
            </w:r>
          </w:p>
        </w:tc>
        <w:tc>
          <w:p>
            <w:pPr>
              <w:pStyle w:val="Compact"/>
              <w:jc w:val="left"/>
            </w:pPr>
            <w:r>
              <w:t xml:space="preserve">6 951,09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17.05.2023 14:52:54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6 951,09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17:57:18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ПЕРЛЕЯ МИКОЛИ ДМИТРОВИЧА</w:t>
            </w:r>
          </w:p>
        </w:tc>
        <w:tc>
          <w:p>
            <w:pPr>
              <w:pStyle w:val="Compact"/>
              <w:jc w:val="left"/>
            </w:pPr>
            <w:r>
              <w:t xml:space="preserve">7 021,00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11:08:46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6 951,09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17:57:18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ПЕРЛЕЯ МИКОЛИ ДМИТРОВИЧА</w:t>
            </w:r>
          </w:p>
        </w:tc>
        <w:tc>
          <w:p>
            <w:pPr>
              <w:pStyle w:val="Compact"/>
              <w:jc w:val="left"/>
            </w:pPr>
            <w:r>
              <w:t xml:space="preserve">7 021,00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11:08:46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6 951,09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17:57:18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ПЕРЛЕЯ МИКОЛИ ДМИТРОВИЧА</w:t>
            </w:r>
          </w:p>
        </w:tc>
        <w:tc>
          <w:p>
            <w:pPr>
              <w:pStyle w:val="Compact"/>
              <w:jc w:val="left"/>
            </w:pPr>
            <w:r>
              <w:t xml:space="preserve">7 021,00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11:08:46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СЕЛЯНСЬКЕ (ФЕРМЕРСЬКЕ) ГОСПОДАРСТВО ПЕРЛЕЯ МИКОЛИ ДМИТРОВИЧА, ЄДРПОУ: 22508354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351,05 грн (триста п'ятдесят одна гривня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1 734,28 грн (одна тисяча сімсот тридцять чотири гривні 28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5 286,72 грн (п'ять тисяч двісті вісімдесят шість гривень 72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Од.обл./отг с.Куял./18010600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UA158999980334139812000015608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Од.обл./отг с.Куял./18010900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UA578999980334149815000015608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Кононенко Дмитро Юрійович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3308409418</w:t>
      </w:r>
    </w:p>
    <w:p>
      <w:pPr>
        <w:numPr>
          <w:ilvl w:val="0"/>
          <w:numId w:val="1005"/>
        </w:numPr>
        <w:pStyle w:val="Compact"/>
      </w:pPr>
      <w:r>
        <w:t xml:space="preserve">Назва банку: ПриватБанк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UA783052990000026009044902704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14360570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305299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22.05.2023 11:29:03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СЕЛЯНСЬКЕ (ФЕРМЕРСЬКЕ) ГОСПОДАРСТВО ПЕРЛЕЯ МИКОЛИ ДМИТРОВИЧА, ЄДРПОУ: 22508354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2024-05-01T10:38:08Z</dcterms:created>
  <dcterms:modified xsi:type="dcterms:W3CDTF">2024-05-01T10:38:08Z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