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b642d3429853a7523a79bdb97001bf57c4e2"/>
      <w:r>
        <w:rPr>
          <w:b/>
        </w:rPr>
        <w:t xml:space="preserve">ПРОТОКОЛ ПРО РЕЗУЛЬТАТИ ЗЕМЕЛЬНИХ ТОРГІВ № LRE001-UA-20230420-24865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23.05.2023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23.05.2023 12:09:03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14,5528 га, що розташована: Одеська область, Балтська міська рада (за межами населеного пункту), кадастровий номер 5120688200:01:001:0551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14,5528 га, що розташована: Одеська область, Балтська міська рада (за межами населеного пункту), кадастровий номер 5120688200:01:001:0551,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29 604,16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30 495,00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296,04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8 881,25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"ПРОГРЕСАГРО", ЄДРПОУ: 37343050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“Оптима-ресурс”, ЄДРПОУ: 35107478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29 604,16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"ПРОГРЕСАГРО"</w:t>
            </w:r>
          </w:p>
        </w:tc>
        <w:tc>
          <w:p>
            <w:pPr>
              <w:pStyle w:val="Compact"/>
              <w:jc w:val="left"/>
            </w:pPr>
            <w:r>
              <w:t xml:space="preserve">30 196,24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16.05.2023 10:23:57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29 604,16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"ПРОГРЕСАГРО"</w:t>
            </w:r>
          </w:p>
        </w:tc>
        <w:tc>
          <w:p>
            <w:pPr>
              <w:pStyle w:val="Compact"/>
              <w:jc w:val="left"/>
            </w:pPr>
            <w:r>
              <w:t xml:space="preserve">30 196,24 грн</w:t>
            </w:r>
          </w:p>
        </w:tc>
        <w:tc>
          <w:p>
            <w:pPr>
              <w:pStyle w:val="Compact"/>
              <w:jc w:val="left"/>
            </w:pPr>
            <w:r>
              <w:t xml:space="preserve">16.05.2023 10:23:57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29 604,16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"ПРОГРЕСАГРО"</w:t>
            </w:r>
          </w:p>
        </w:tc>
        <w:tc>
          <w:p>
            <w:pPr>
              <w:pStyle w:val="Compact"/>
              <w:jc w:val="left"/>
            </w:pPr>
            <w:r>
              <w:t xml:space="preserve">30 495,00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23.05.2023 11:58:55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“Оптима-ресурс”</w:t>
            </w:r>
          </w:p>
        </w:tc>
        <w:tc>
          <w:p>
            <w:pPr>
              <w:pStyle w:val="Compact"/>
              <w:jc w:val="left"/>
            </w:pPr>
            <w:r>
              <w:t xml:space="preserve">29 604,16 грн</w:t>
            </w:r>
          </w:p>
        </w:tc>
        <w:tc>
          <w:p>
            <w:pPr>
              <w:pStyle w:val="Compact"/>
              <w:jc w:val="left"/>
            </w:pPr>
            <w:r>
              <w:t xml:space="preserve">22.05.2023 17:31:27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"ПРОГРЕСАГРО"</w:t>
            </w:r>
          </w:p>
        </w:tc>
        <w:tc>
          <w:p>
            <w:pPr>
              <w:pStyle w:val="Compact"/>
              <w:jc w:val="left"/>
            </w:pPr>
            <w:r>
              <w:t xml:space="preserve">30 495,00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23.05.2023 11:58:55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"ПРОГРЕСАГРО", ЄДРПОУ: 37343050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1 524,75 грн (одна тисяча п'ятсот двадцять чотири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7 356,50 грн (сім тисяч триста п'ятдесят шість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23 138,50 грн (двадцять три тисячі сто тридцять вісім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Од.обл./м.Балта/18010600 Балтська міська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UA178999980334139812000015572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Од.обл./м.Балта/18010900 Балтська міська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UA598999980334149815000015572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13 900,00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Державне підприємство «Одеський науково-дослідний та проектний інститут землеустрою»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00702995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«МТБ БАНК», м. Чорноморськ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UA313281680000000026009242031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23.05.2023 12:09:03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"ПРОГРЕСАГРО", ЄДРПОУ: 37343050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БАЛТСЬКА МІСЬКА РАДА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2024-05-02T23:56:13Z</dcterms:created>
  <dcterms:modified xsi:type="dcterms:W3CDTF">2024-05-02T23:56:13Z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