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b530cd8981004ce2212081fe731c26bc6ceaac"/>
      <w:r>
        <w:rPr>
          <w:b/>
        </w:rPr>
        <w:t xml:space="preserve">ПРОТОКОЛ ПРО РЕЗУЛЬТАТИ ЗЕМЕЛЬНИХ ТОРГІВ № LRE001-UA-20230516-40616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ВЕЛИКОХУТІРСЬКА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20.06.2023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20.06.2023 13:19:01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10,9913 га кадастровий номер 7120688700:02:001:0109 (багаторічні насадження), яка розташована за межами населених пунктів (селища Рецюківщина) на території Великохутірської сільської ради Золотоніського району Черкаської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10,9913 га кадастровий номер 7120688700:02:001:0109 (багаторічні насадження), яка розташована за межами населених пунктів (селища Рецюківщина) на території Великохутірської сільської ради Золотоніського району Черкаської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82 494,36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83 525,00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824,94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24 748,31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Тетьора Володимир Олександрович, ІПН/РНОКПП: 3134502871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Каграманов Олександр Юрійович, ІПН/РНОКПП: 2889714995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Тетьора Володимир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82 494,36 грн</w:t>
            </w:r>
          </w:p>
        </w:tc>
        <w:tc>
          <w:p>
            <w:pPr>
              <w:pStyle w:val="Compact"/>
              <w:jc w:val="left"/>
            </w:pPr>
            <w:r>
              <w:t xml:space="preserve">16.06.2023 10:21:28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Каграманов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82 700,00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19.06.2023 17:27:35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Тетьора Володимир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82 494,36 грн</w:t>
            </w:r>
          </w:p>
        </w:tc>
        <w:tc>
          <w:p>
            <w:pPr>
              <w:pStyle w:val="Compact"/>
              <w:jc w:val="left"/>
            </w:pPr>
            <w:r>
              <w:t xml:space="preserve">16.06.2023 10:21:28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Каграманов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82 700,00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19.06.2023 17:27:35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Тетьора Володимир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82 494,36 грн</w:t>
            </w:r>
          </w:p>
        </w:tc>
        <w:tc>
          <w:p>
            <w:pPr>
              <w:pStyle w:val="Compact"/>
              <w:jc w:val="left"/>
            </w:pPr>
            <w:r>
              <w:t xml:space="preserve">16.06.2023 10:21:28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Каграманов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82 700,00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19.06.2023 17:27:35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Тетьора Володимир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83 319,30 грн</w:t>
            </w:r>
          </w:p>
        </w:tc>
        <w:tc>
          <w:p>
            <w:pPr>
              <w:pStyle w:val="Compact"/>
              <w:jc w:val="left"/>
            </w:pPr>
            <w:r>
              <w:t xml:space="preserve">20.06.2023 13:14:57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Каграманов Олександр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83 525,00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20.06.2023 13:16:25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Каграманов Олександр Юрійович, ІПН/РНОКПП: 2889714995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4 176,25 грн (чотири тисячі сто сімдесят шість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20 572,06 грн (двадцять тисяч п'ятсот сімдесят дві гривні 06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62 952,94 грн (шістдесят дві тисячі дев'ятсот п'ятдесят дві гривні 94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Черкаській області /тг с. Великий Хутір/18010600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UA818999980334119812000023665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у Черкаській області /тг с. Великий Хутір/18010900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UA268999980334129815000023665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у Черкаській області /тг с. Великий Хутір/24060300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UA628999980314070544000023665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20.06.2023 13:19:02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Каграманов Олександр Юрійович, ІПН/РНОКПП: 2889714995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ВЕЛИКОХУТІРСЬКА СІЛЬСЬКА РАДА ЗОЛОТОНІСЬКОГО РАЙОНУ ЧЕРКАСЬКОЇ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2024-05-18T18:32:40Z</dcterms:created>
  <dcterms:modified xsi:type="dcterms:W3CDTF">2024-05-18T18:32:40Z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